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33F88" w14:textId="46184C14" w:rsidR="005E2C01" w:rsidRDefault="005E2C01" w:rsidP="005E2C01">
      <w:pPr>
        <w:tabs>
          <w:tab w:val="center" w:pos="8222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bookmarkStart w:id="0" w:name="_GoBack"/>
      <w:bookmarkEnd w:id="0"/>
      <w:r w:rsidRPr="000403E2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#96</w:t>
      </w:r>
      <w:r w:rsidR="00C02D7F">
        <w:rPr>
          <w:rFonts w:ascii="Arial" w:eastAsia="Batang" w:hAnsi="Arial" w:cs="Arial"/>
          <w:b/>
          <w:bCs/>
          <w:sz w:val="28"/>
          <w:szCs w:val="24"/>
          <w:lang w:val="en-GB"/>
        </w:rPr>
        <w:t>bis</w:t>
      </w:r>
      <w:r w:rsidRPr="000403E2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DA28E4" w:rsidRPr="00DA28E4">
        <w:rPr>
          <w:rFonts w:ascii="Arial" w:eastAsia="Batang" w:hAnsi="Arial" w:cs="Arial"/>
          <w:b/>
          <w:bCs/>
          <w:sz w:val="28"/>
          <w:szCs w:val="24"/>
          <w:lang w:val="en-GB"/>
        </w:rPr>
        <w:t>R1-1904254</w:t>
      </w:r>
    </w:p>
    <w:p w14:paraId="74393A1E" w14:textId="2D8058DF" w:rsidR="005E2C01" w:rsidRPr="0005228D" w:rsidRDefault="00C02D7F" w:rsidP="005E2C01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April,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</w:p>
    <w:p w14:paraId="3A9DFC9F" w14:textId="77777777" w:rsidR="004246DC" w:rsidRPr="005E2C01" w:rsidRDefault="004246DC" w:rsidP="004246DC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en-GB" w:eastAsia="zh-CN"/>
        </w:rPr>
      </w:pPr>
    </w:p>
    <w:p w14:paraId="59F145D0" w14:textId="59EE0E91" w:rsidR="004246DC" w:rsidRPr="005B50B6" w:rsidRDefault="00302EB0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7.2.2.</w:t>
      </w:r>
      <w:r w:rsidR="0005228D">
        <w:rPr>
          <w:b/>
          <w:color w:val="000000" w:themeColor="text1"/>
          <w:kern w:val="2"/>
          <w:sz w:val="24"/>
          <w:lang w:eastAsia="zh-CN"/>
        </w:rPr>
        <w:t>2</w:t>
      </w:r>
      <w:r w:rsidR="004246DC">
        <w:rPr>
          <w:b/>
          <w:color w:val="000000" w:themeColor="text1"/>
          <w:kern w:val="2"/>
          <w:sz w:val="24"/>
          <w:lang w:eastAsia="zh-CN"/>
        </w:rPr>
        <w:t>.</w:t>
      </w:r>
      <w:r w:rsidR="00E953C2">
        <w:rPr>
          <w:b/>
          <w:color w:val="000000" w:themeColor="text1"/>
          <w:kern w:val="2"/>
          <w:sz w:val="24"/>
          <w:lang w:eastAsia="zh-CN"/>
        </w:rPr>
        <w:t>5</w:t>
      </w:r>
    </w:p>
    <w:p w14:paraId="1810258A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3E7CE4F7" w14:textId="744C2607" w:rsidR="004246DC" w:rsidRDefault="004246DC" w:rsidP="004246DC">
      <w:pPr>
        <w:spacing w:after="60"/>
        <w:ind w:left="1555" w:hanging="1555"/>
        <w:jc w:val="left"/>
        <w:rPr>
          <w:rFonts w:eastAsia="MS Mincho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E953C2">
        <w:rPr>
          <w:rFonts w:eastAsia="MS Mincho"/>
          <w:b/>
          <w:color w:val="000000" w:themeColor="text1"/>
          <w:kern w:val="2"/>
          <w:sz w:val="24"/>
          <w:lang w:eastAsia="ja-JP"/>
        </w:rPr>
        <w:t>Wideband operation</w:t>
      </w:r>
      <w:r>
        <w:rPr>
          <w:b/>
          <w:color w:val="000000" w:themeColor="text1"/>
          <w:kern w:val="2"/>
          <w:sz w:val="24"/>
          <w:lang w:eastAsia="zh-CN"/>
        </w:rPr>
        <w:t xml:space="preserve"> </w:t>
      </w:r>
      <w:r>
        <w:rPr>
          <w:rFonts w:eastAsia="MS Mincho" w:hint="eastAsia"/>
          <w:b/>
          <w:color w:val="000000" w:themeColor="text1"/>
          <w:kern w:val="2"/>
          <w:sz w:val="24"/>
          <w:lang w:eastAsia="ja-JP"/>
        </w:rPr>
        <w:t xml:space="preserve">for </w:t>
      </w:r>
      <w:r w:rsidR="00152F51">
        <w:rPr>
          <w:b/>
          <w:color w:val="000000" w:themeColor="text1"/>
          <w:kern w:val="2"/>
          <w:sz w:val="24"/>
          <w:lang w:eastAsia="zh-CN"/>
        </w:rPr>
        <w:t>NR Unlicensed</w:t>
      </w:r>
    </w:p>
    <w:p w14:paraId="451A6C92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21C3FA54" w14:textId="77777777" w:rsidR="004246DC" w:rsidRPr="005B50B6" w:rsidRDefault="004246DC" w:rsidP="004246DC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76672175" w14:textId="77777777" w:rsidR="004246DC" w:rsidRPr="005B50B6" w:rsidRDefault="004246DC" w:rsidP="004246DC">
      <w:pPr>
        <w:pStyle w:val="Heading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03BC0F3" w14:textId="7E73B908" w:rsidR="0005228D" w:rsidRDefault="00A63F95" w:rsidP="00302EB0">
      <w:pPr>
        <w:overflowPunct w:val="0"/>
        <w:snapToGrid/>
        <w:spacing w:after="0"/>
        <w:textAlignment w:val="baseline"/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1B6454" wp14:editId="5D3A4E09">
                <wp:simplePos x="0" y="0"/>
                <wp:positionH relativeFrom="column">
                  <wp:posOffset>-28575</wp:posOffset>
                </wp:positionH>
                <wp:positionV relativeFrom="paragraph">
                  <wp:posOffset>427355</wp:posOffset>
                </wp:positionV>
                <wp:extent cx="6086475" cy="1076325"/>
                <wp:effectExtent l="0" t="0" r="28575" b="28575"/>
                <wp:wrapTopAndBottom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1076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FCBA5C" w14:textId="77777777" w:rsidR="00671F3F" w:rsidRPr="00A63F95" w:rsidRDefault="00671F3F" w:rsidP="00671F3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ind w:left="568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</w:pPr>
                            <w:r w:rsidRPr="00A63F9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  <w:t xml:space="preserve">Wide band operation (in integer multiples of 20MHz) for DL and UL for NR-U supported with multiple serving cells, and wideband operation (in integer multiples of 20MHz) for DL and UL for NR-U supported with one serving cell with bandwidth &gt; 20MHz with potential scheduling constraint subject to input from RAN2 and RAN4 on feasibility of operating the wideband carrier when LBT is unsuccessful in one or more LBT </w:t>
                            </w:r>
                            <w:proofErr w:type="spellStart"/>
                            <w:r w:rsidRPr="00A63F9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  <w:t>subbands</w:t>
                            </w:r>
                            <w:proofErr w:type="spellEnd"/>
                            <w:r w:rsidRPr="00A63F9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  <w:t xml:space="preserve"> within the wideband carrier. For all wide-band operation cases, CCA is performed in units of 20MHz (at least for 5GHz).</w:t>
                            </w:r>
                          </w:p>
                          <w:p w14:paraId="04C97FD8" w14:textId="77777777" w:rsidR="00671F3F" w:rsidRPr="00671F3F" w:rsidRDefault="00671F3F" w:rsidP="00671F3F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B6454" id="Rectangle 1" o:spid="_x0000_s1026" style="position:absolute;left:0;text-align:left;margin-left:-2.25pt;margin-top:33.65pt;width:479.25pt;height:8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" filled="f" strokecolor="black [3213]" strokeweight="1pt">
                <v:textbox>
                  <w:txbxContent>
                    <w:p w14:paraId="70FCBA5C" w14:textId="77777777" w:rsidR="00671F3F" w:rsidRPr="00A63F95" w:rsidRDefault="00671F3F" w:rsidP="00671F3F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ind w:left="568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</w:pPr>
                      <w:r w:rsidRPr="00A63F9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  <w:t xml:space="preserve">Wide band operation (in integer multiples of 20MHz) for DL and UL for NR-U supported with multiple serving cells, and wideband operation (in integer multiples of 20MHz) for DL and UL for NR-U supported with one serving cell with bandwidth &gt; 20MHz with potential scheduling constraint subject to input from RAN2 and RAN4 on feasibility of operating the wideband carrier when LBT is unsuccessful in one or more LBT </w:t>
                      </w:r>
                      <w:proofErr w:type="spellStart"/>
                      <w:r w:rsidRPr="00A63F9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  <w:t>subbands</w:t>
                      </w:r>
                      <w:proofErr w:type="spellEnd"/>
                      <w:r w:rsidRPr="00A63F9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  <w:t xml:space="preserve"> within the wideband carrier. For all wide-band operation cases, CCA is performed in units of 20MHz (at least for 5GHz).</w:t>
                      </w:r>
                    </w:p>
                    <w:p w14:paraId="04C97FD8" w14:textId="77777777" w:rsidR="00671F3F" w:rsidRPr="00671F3F" w:rsidRDefault="00671F3F" w:rsidP="00671F3F">
                      <w:pPr>
                        <w:jc w:val="center"/>
                        <w:rPr>
                          <w:lang w:val="en-GB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05228D">
        <w:rPr>
          <w:bCs/>
        </w:rPr>
        <w:t>In RAN</w:t>
      </w:r>
      <w:r w:rsidR="009B0EED">
        <w:rPr>
          <w:bCs/>
        </w:rPr>
        <w:t>#</w:t>
      </w:r>
      <w:r w:rsidR="0005228D">
        <w:rPr>
          <w:bCs/>
        </w:rPr>
        <w:t>82</w:t>
      </w:r>
      <w:r w:rsidR="009B0EED">
        <w:rPr>
          <w:bCs/>
        </w:rPr>
        <w:t xml:space="preserve"> meeting the </w:t>
      </w:r>
      <w:r w:rsidR="0005228D">
        <w:rPr>
          <w:bCs/>
        </w:rPr>
        <w:t>work item for NR operation in unlicensed spectrum was approved</w:t>
      </w:r>
      <w:r w:rsidR="007239AE">
        <w:rPr>
          <w:bCs/>
        </w:rPr>
        <w:t xml:space="preserve"> [1]</w:t>
      </w:r>
      <w:r w:rsidR="009B0EED">
        <w:rPr>
          <w:bCs/>
        </w:rPr>
        <w:t>.</w:t>
      </w:r>
      <w:r w:rsidR="000A5771">
        <w:rPr>
          <w:bCs/>
        </w:rPr>
        <w:t xml:space="preserve"> </w:t>
      </w:r>
      <w:r w:rsidR="003040E4">
        <w:rPr>
          <w:bCs/>
        </w:rPr>
        <w:t xml:space="preserve">Among other topics </w:t>
      </w:r>
      <w:r w:rsidR="0005228D">
        <w:rPr>
          <w:bCs/>
        </w:rPr>
        <w:t xml:space="preserve">the work item </w:t>
      </w:r>
      <w:r w:rsidR="003040E4">
        <w:rPr>
          <w:bCs/>
        </w:rPr>
        <w:t xml:space="preserve">description </w:t>
      </w:r>
      <w:r w:rsidR="0005228D">
        <w:rPr>
          <w:bCs/>
        </w:rPr>
        <w:t>includes the following objectives</w:t>
      </w:r>
      <w:r w:rsidR="003040E4">
        <w:rPr>
          <w:bCs/>
        </w:rPr>
        <w:t xml:space="preserve"> related to </w:t>
      </w:r>
      <w:r w:rsidR="00E953C2">
        <w:rPr>
          <w:bCs/>
        </w:rPr>
        <w:t>wideband operations</w:t>
      </w:r>
      <w:r w:rsidR="003040E4">
        <w:rPr>
          <w:bCs/>
        </w:rPr>
        <w:t>:</w:t>
      </w:r>
    </w:p>
    <w:p w14:paraId="3F51306D" w14:textId="04DF1D4D" w:rsidR="003040E4" w:rsidRDefault="003040E4" w:rsidP="00302EB0">
      <w:pPr>
        <w:overflowPunct w:val="0"/>
        <w:snapToGrid/>
        <w:spacing w:after="0"/>
        <w:textAlignment w:val="baseline"/>
        <w:rPr>
          <w:bCs/>
        </w:rPr>
      </w:pPr>
    </w:p>
    <w:p w14:paraId="502D9F02" w14:textId="432C1706" w:rsidR="00DB4A32" w:rsidRDefault="006A0739" w:rsidP="009B0EED">
      <w:pPr>
        <w:overflowPunct w:val="0"/>
        <w:snapToGrid/>
        <w:spacing w:after="0"/>
        <w:textAlignment w:val="baseline"/>
        <w:rPr>
          <w:bCs/>
          <w:highlight w:val="yellow"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461959" wp14:editId="35B47C2A">
                <wp:simplePos x="0" y="0"/>
                <wp:positionH relativeFrom="column">
                  <wp:posOffset>-19050</wp:posOffset>
                </wp:positionH>
                <wp:positionV relativeFrom="paragraph">
                  <wp:posOffset>589280</wp:posOffset>
                </wp:positionV>
                <wp:extent cx="6086475" cy="2895600"/>
                <wp:effectExtent l="0" t="0" r="28575" b="19050"/>
                <wp:wrapTopAndBottom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2895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A3CA09" w14:textId="77777777" w:rsidR="00B360FB" w:rsidRPr="00B360FB" w:rsidRDefault="00B360FB" w:rsidP="006A0739">
                            <w:pPr>
                              <w:autoSpaceDE/>
                              <w:autoSpaceDN/>
                              <w:adjustRightInd/>
                              <w:snapToGrid/>
                              <w:spacing w:before="120"/>
                              <w:rPr>
                                <w:color w:val="000000" w:themeColor="text1"/>
                              </w:rPr>
                            </w:pPr>
                            <w:r w:rsidRPr="00B360FB">
                              <w:rPr>
                                <w:color w:val="000000" w:themeColor="text1"/>
                              </w:rPr>
                              <w:t>For wideband operation in UL with a single serving cell operation within a carrier with bandwidth larger than 20 MHz, for the case where UE performs CCA before UL transmission, narrow-down between</w:t>
                            </w:r>
                          </w:p>
                          <w:p w14:paraId="0B8A83F4" w14:textId="77777777" w:rsidR="00B360FB" w:rsidRPr="00B360FB" w:rsidRDefault="00B360FB" w:rsidP="006A0739">
                            <w:pPr>
                              <w:numPr>
                                <w:ilvl w:val="1"/>
                                <w:numId w:val="14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="120"/>
                              <w:ind w:left="800"/>
                              <w:rPr>
                                <w:color w:val="000000" w:themeColor="text1"/>
                              </w:rPr>
                            </w:pPr>
                            <w:r w:rsidRPr="00B360FB">
                              <w:rPr>
                                <w:rFonts w:eastAsia="Batang"/>
                                <w:color w:val="000000" w:themeColor="text1"/>
                                <w:lang w:eastAsia="ko-KR"/>
                              </w:rPr>
                              <w:t xml:space="preserve">Alt. 1: Multiple BWPs can be configured, single BWP activated, UE transmits the PUSCH only if CCA is successful at UE </w:t>
                            </w:r>
                            <w:r w:rsidRPr="00B360FB">
                              <w:rPr>
                                <w:rFonts w:eastAsia="Malgun Gothic"/>
                                <w:color w:val="000000" w:themeColor="text1"/>
                                <w:lang w:eastAsia="ko-KR"/>
                              </w:rPr>
                              <w:t xml:space="preserve">for </w:t>
                            </w:r>
                            <w:proofErr w:type="gramStart"/>
                            <w:r w:rsidRPr="00B360FB">
                              <w:rPr>
                                <w:rFonts w:eastAsia="Malgun Gothic"/>
                                <w:color w:val="000000" w:themeColor="text1"/>
                                <w:lang w:eastAsia="ko-KR"/>
                              </w:rPr>
                              <w:t>all of</w:t>
                            </w:r>
                            <w:proofErr w:type="gramEnd"/>
                            <w:r w:rsidRPr="00B360FB">
                              <w:rPr>
                                <w:rFonts w:eastAsia="Malgun Gothic"/>
                                <w:color w:val="000000" w:themeColor="text1"/>
                                <w:lang w:eastAsia="ko-KR"/>
                              </w:rPr>
                              <w:t xml:space="preserve"> LBT sub-bands which include the scheduled PUSCH</w:t>
                            </w:r>
                            <w:r w:rsidRPr="00B360FB">
                              <w:rPr>
                                <w:rFonts w:eastAsia="Batang"/>
                                <w:color w:val="000000" w:themeColor="text1"/>
                                <w:lang w:eastAsia="ko-KR"/>
                              </w:rPr>
                              <w:t>.</w:t>
                            </w:r>
                          </w:p>
                          <w:p w14:paraId="5BF4E275" w14:textId="77777777" w:rsidR="00B360FB" w:rsidRPr="00B360FB" w:rsidRDefault="00B360FB" w:rsidP="006A0739">
                            <w:pPr>
                              <w:numPr>
                                <w:ilvl w:val="1"/>
                                <w:numId w:val="14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="120"/>
                              <w:ind w:left="800"/>
                              <w:rPr>
                                <w:color w:val="000000" w:themeColor="text1"/>
                              </w:rPr>
                            </w:pPr>
                            <w:r w:rsidRPr="00B360FB">
                              <w:rPr>
                                <w:rFonts w:eastAsia="Batang"/>
                                <w:color w:val="000000" w:themeColor="text1"/>
                                <w:lang w:eastAsia="ko-KR"/>
                              </w:rPr>
                              <w:t xml:space="preserve">Alt. 2: </w:t>
                            </w:r>
                            <w:r w:rsidRPr="00B360FB">
                              <w:rPr>
                                <w:rFonts w:eastAsia="Batang" w:hint="eastAsia"/>
                                <w:bCs/>
                                <w:color w:val="000000" w:themeColor="text1"/>
                                <w:lang w:eastAsia="ko-KR"/>
                              </w:rPr>
                              <w:t xml:space="preserve">Multiple BWPs can be configured, single BWP activated, UE transmits whole or part of the PUSCH only over the LBT sub-bands where CCA is successful at UE, among </w:t>
                            </w:r>
                            <w:proofErr w:type="gramStart"/>
                            <w:r w:rsidRPr="00B360FB">
                              <w:rPr>
                                <w:rFonts w:eastAsia="Batang" w:hint="eastAsia"/>
                                <w:bCs/>
                                <w:color w:val="000000" w:themeColor="text1"/>
                                <w:lang w:eastAsia="ko-KR"/>
                              </w:rPr>
                              <w:t>all of</w:t>
                            </w:r>
                            <w:proofErr w:type="gramEnd"/>
                            <w:r w:rsidRPr="00B360FB">
                              <w:rPr>
                                <w:rFonts w:eastAsia="Batang" w:hint="eastAsia"/>
                                <w:bCs/>
                                <w:color w:val="000000" w:themeColor="text1"/>
                                <w:lang w:eastAsia="ko-KR"/>
                              </w:rPr>
                              <w:t xml:space="preserve"> LBT sub-bands which include the scheduled PUSCH.</w:t>
                            </w:r>
                          </w:p>
                          <w:p w14:paraId="5CA092E5" w14:textId="77777777" w:rsidR="00B360FB" w:rsidRPr="00B360FB" w:rsidRDefault="00B360FB" w:rsidP="006A0739">
                            <w:pPr>
                              <w:numPr>
                                <w:ilvl w:val="2"/>
                                <w:numId w:val="14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="120"/>
                              <w:ind w:left="1200"/>
                              <w:rPr>
                                <w:color w:val="000000" w:themeColor="text1"/>
                              </w:rPr>
                            </w:pPr>
                            <w:r w:rsidRPr="00B360FB">
                              <w:rPr>
                                <w:rFonts w:eastAsia="Batang" w:hint="eastAsia"/>
                                <w:bCs/>
                                <w:color w:val="000000" w:themeColor="text1"/>
                                <w:lang w:eastAsia="ko-KR"/>
                              </w:rPr>
                              <w:t>F</w:t>
                            </w:r>
                            <w:r w:rsidRPr="00B360FB">
                              <w:rPr>
                                <w:rFonts w:eastAsia="Batang"/>
                                <w:bCs/>
                                <w:color w:val="000000" w:themeColor="text1"/>
                                <w:lang w:eastAsia="ko-KR"/>
                              </w:rPr>
                              <w:t>FS on the restriction on the transmitted PUSCH resource e.g., PUSCH transmission spanning only contiguous LBT sub-bands</w:t>
                            </w:r>
                          </w:p>
                          <w:p w14:paraId="173046B7" w14:textId="77777777" w:rsidR="00B360FB" w:rsidRPr="00B360FB" w:rsidRDefault="00B360FB" w:rsidP="006A0739">
                            <w:pPr>
                              <w:numPr>
                                <w:ilvl w:val="1"/>
                                <w:numId w:val="14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="120"/>
                              <w:ind w:left="800"/>
                              <w:rPr>
                                <w:color w:val="000000" w:themeColor="text1"/>
                              </w:rPr>
                            </w:pPr>
                            <w:r w:rsidRPr="00B360FB">
                              <w:rPr>
                                <w:rFonts w:eastAsia="Batang"/>
                                <w:bCs/>
                                <w:color w:val="000000" w:themeColor="text1"/>
                                <w:lang w:eastAsia="ko-KR"/>
                              </w:rPr>
                              <w:t>FFS for the configured grant PUSCH</w:t>
                            </w:r>
                          </w:p>
                          <w:p w14:paraId="3215A70F" w14:textId="77777777" w:rsidR="00B360FB" w:rsidRPr="00B360FB" w:rsidRDefault="00B360FB" w:rsidP="006A0739">
                            <w:pPr>
                              <w:numPr>
                                <w:ilvl w:val="1"/>
                                <w:numId w:val="14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="120"/>
                              <w:ind w:left="800"/>
                              <w:rPr>
                                <w:color w:val="000000" w:themeColor="text1"/>
                              </w:rPr>
                            </w:pPr>
                            <w:r w:rsidRPr="00B360FB">
                              <w:rPr>
                                <w:rFonts w:eastAsia="Batang"/>
                                <w:bCs/>
                                <w:color w:val="000000" w:themeColor="text1"/>
                                <w:lang w:eastAsia="ko-KR"/>
                              </w:rPr>
                              <w:t>FFS for PUCCH</w:t>
                            </w:r>
                          </w:p>
                          <w:p w14:paraId="03B6B65B" w14:textId="77777777" w:rsidR="00B360FB" w:rsidRPr="00B360FB" w:rsidRDefault="00B360FB" w:rsidP="006A0739">
                            <w:pPr>
                              <w:autoSpaceDE/>
                              <w:autoSpaceDN/>
                              <w:adjustRightInd/>
                              <w:snapToGrid/>
                              <w:spacing w:before="120"/>
                              <w:rPr>
                                <w:color w:val="000000" w:themeColor="text1"/>
                              </w:rPr>
                            </w:pPr>
                            <w:r w:rsidRPr="00B360FB">
                              <w:rPr>
                                <w:rFonts w:eastAsia="Malgun Gothic" w:hint="eastAsia"/>
                                <w:color w:val="000000" w:themeColor="text1"/>
                                <w:lang w:eastAsia="ko-KR"/>
                              </w:rPr>
                              <w:t xml:space="preserve">Note: It does not preclude that different alternatives are </w:t>
                            </w:r>
                            <w:r w:rsidRPr="00B360FB">
                              <w:rPr>
                                <w:rFonts w:eastAsia="Malgun Gothic"/>
                                <w:color w:val="000000" w:themeColor="text1"/>
                                <w:lang w:eastAsia="ko-KR"/>
                              </w:rPr>
                              <w:t>chosen</w:t>
                            </w:r>
                            <w:r w:rsidRPr="00B360FB">
                              <w:rPr>
                                <w:rFonts w:eastAsia="Malgun Gothic" w:hint="eastAsia"/>
                                <w:color w:val="000000" w:themeColor="text1"/>
                                <w:lang w:eastAsia="ko-KR"/>
                              </w:rPr>
                              <w:t xml:space="preserve"> </w:t>
                            </w:r>
                            <w:r w:rsidRPr="00B360FB">
                              <w:rPr>
                                <w:rFonts w:eastAsia="Malgun Gothic"/>
                                <w:color w:val="000000" w:themeColor="text1"/>
                                <w:lang w:eastAsia="ko-KR"/>
                              </w:rPr>
                              <w:t>for different use cases including e.g., configured grant PUSCH, Cat1 LBT.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61959" id="Rectangle 4" o:spid="_x0000_s1027" style="position:absolute;left:0;text-align:left;margin-left:-1.5pt;margin-top:46.4pt;width:479.25pt;height:22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" filled="f" strokecolor="black [3213]" strokeweight="1pt">
                <v:textbox>
                  <w:txbxContent>
                    <w:p w14:paraId="29A3CA09" w14:textId="77777777" w:rsidR="00B360FB" w:rsidRPr="00B360FB" w:rsidRDefault="00B360FB" w:rsidP="006A0739">
                      <w:pPr>
                        <w:autoSpaceDE/>
                        <w:autoSpaceDN/>
                        <w:adjustRightInd/>
                        <w:snapToGrid/>
                        <w:spacing w:before="120"/>
                        <w:rPr>
                          <w:color w:val="000000" w:themeColor="text1"/>
                        </w:rPr>
                      </w:pPr>
                      <w:r w:rsidRPr="00B360FB">
                        <w:rPr>
                          <w:color w:val="000000" w:themeColor="text1"/>
                        </w:rPr>
                        <w:t>For wideband operation in UL with a single serving cell operation within a carrier with bandwidth larger than 20 MHz, for the case where UE performs CCA before UL transmission, narrow-down between</w:t>
                      </w:r>
                    </w:p>
                    <w:p w14:paraId="0B8A83F4" w14:textId="77777777" w:rsidR="00B360FB" w:rsidRPr="00B360FB" w:rsidRDefault="00B360FB" w:rsidP="006A0739">
                      <w:pPr>
                        <w:numPr>
                          <w:ilvl w:val="1"/>
                          <w:numId w:val="14"/>
                        </w:numPr>
                        <w:autoSpaceDE/>
                        <w:autoSpaceDN/>
                        <w:adjustRightInd/>
                        <w:snapToGrid/>
                        <w:spacing w:before="120"/>
                        <w:ind w:left="800"/>
                        <w:rPr>
                          <w:color w:val="000000" w:themeColor="text1"/>
                        </w:rPr>
                      </w:pPr>
                      <w:r w:rsidRPr="00B360FB">
                        <w:rPr>
                          <w:rFonts w:eastAsia="Batang"/>
                          <w:color w:val="000000" w:themeColor="text1"/>
                          <w:lang w:eastAsia="ko-KR"/>
                        </w:rPr>
                        <w:t xml:space="preserve">Alt. 1: Multiple BWPs can be configured, single BWP activated, UE transmits the PUSCH only if CCA is successful at UE </w:t>
                      </w:r>
                      <w:r w:rsidRPr="00B360FB">
                        <w:rPr>
                          <w:rFonts w:eastAsia="Malgun Gothic"/>
                          <w:color w:val="000000" w:themeColor="text1"/>
                          <w:lang w:eastAsia="ko-KR"/>
                        </w:rPr>
                        <w:t xml:space="preserve">for </w:t>
                      </w:r>
                      <w:proofErr w:type="gramStart"/>
                      <w:r w:rsidRPr="00B360FB">
                        <w:rPr>
                          <w:rFonts w:eastAsia="Malgun Gothic"/>
                          <w:color w:val="000000" w:themeColor="text1"/>
                          <w:lang w:eastAsia="ko-KR"/>
                        </w:rPr>
                        <w:t>all of</w:t>
                      </w:r>
                      <w:proofErr w:type="gramEnd"/>
                      <w:r w:rsidRPr="00B360FB">
                        <w:rPr>
                          <w:rFonts w:eastAsia="Malgun Gothic"/>
                          <w:color w:val="000000" w:themeColor="text1"/>
                          <w:lang w:eastAsia="ko-KR"/>
                        </w:rPr>
                        <w:t xml:space="preserve"> LBT sub-bands which include the scheduled PUSCH</w:t>
                      </w:r>
                      <w:r w:rsidRPr="00B360FB">
                        <w:rPr>
                          <w:rFonts w:eastAsia="Batang"/>
                          <w:color w:val="000000" w:themeColor="text1"/>
                          <w:lang w:eastAsia="ko-KR"/>
                        </w:rPr>
                        <w:t>.</w:t>
                      </w:r>
                    </w:p>
                    <w:p w14:paraId="5BF4E275" w14:textId="77777777" w:rsidR="00B360FB" w:rsidRPr="00B360FB" w:rsidRDefault="00B360FB" w:rsidP="006A0739">
                      <w:pPr>
                        <w:numPr>
                          <w:ilvl w:val="1"/>
                          <w:numId w:val="14"/>
                        </w:numPr>
                        <w:autoSpaceDE/>
                        <w:autoSpaceDN/>
                        <w:adjustRightInd/>
                        <w:snapToGrid/>
                        <w:spacing w:before="120"/>
                        <w:ind w:left="800"/>
                        <w:rPr>
                          <w:color w:val="000000" w:themeColor="text1"/>
                        </w:rPr>
                      </w:pPr>
                      <w:r w:rsidRPr="00B360FB">
                        <w:rPr>
                          <w:rFonts w:eastAsia="Batang"/>
                          <w:color w:val="000000" w:themeColor="text1"/>
                          <w:lang w:eastAsia="ko-KR"/>
                        </w:rPr>
                        <w:t xml:space="preserve">Alt. 2: </w:t>
                      </w:r>
                      <w:r w:rsidRPr="00B360FB">
                        <w:rPr>
                          <w:rFonts w:eastAsia="Batang" w:hint="eastAsia"/>
                          <w:bCs/>
                          <w:color w:val="000000" w:themeColor="text1"/>
                          <w:lang w:eastAsia="ko-KR"/>
                        </w:rPr>
                        <w:t xml:space="preserve">Multiple BWPs can be configured, single BWP activated, UE transmits whole or part of the PUSCH only over the LBT sub-bands where CCA is successful at UE, among </w:t>
                      </w:r>
                      <w:proofErr w:type="gramStart"/>
                      <w:r w:rsidRPr="00B360FB">
                        <w:rPr>
                          <w:rFonts w:eastAsia="Batang" w:hint="eastAsia"/>
                          <w:bCs/>
                          <w:color w:val="000000" w:themeColor="text1"/>
                          <w:lang w:eastAsia="ko-KR"/>
                        </w:rPr>
                        <w:t>all of</w:t>
                      </w:r>
                      <w:proofErr w:type="gramEnd"/>
                      <w:r w:rsidRPr="00B360FB">
                        <w:rPr>
                          <w:rFonts w:eastAsia="Batang" w:hint="eastAsia"/>
                          <w:bCs/>
                          <w:color w:val="000000" w:themeColor="text1"/>
                          <w:lang w:eastAsia="ko-KR"/>
                        </w:rPr>
                        <w:t xml:space="preserve"> LBT sub-bands which include the scheduled PUSCH.</w:t>
                      </w:r>
                    </w:p>
                    <w:p w14:paraId="5CA092E5" w14:textId="77777777" w:rsidR="00B360FB" w:rsidRPr="00B360FB" w:rsidRDefault="00B360FB" w:rsidP="006A0739">
                      <w:pPr>
                        <w:numPr>
                          <w:ilvl w:val="2"/>
                          <w:numId w:val="14"/>
                        </w:numPr>
                        <w:autoSpaceDE/>
                        <w:autoSpaceDN/>
                        <w:adjustRightInd/>
                        <w:snapToGrid/>
                        <w:spacing w:before="120"/>
                        <w:ind w:left="1200"/>
                        <w:rPr>
                          <w:color w:val="000000" w:themeColor="text1"/>
                        </w:rPr>
                      </w:pPr>
                      <w:r w:rsidRPr="00B360FB">
                        <w:rPr>
                          <w:rFonts w:eastAsia="Batang" w:hint="eastAsia"/>
                          <w:bCs/>
                          <w:color w:val="000000" w:themeColor="text1"/>
                          <w:lang w:eastAsia="ko-KR"/>
                        </w:rPr>
                        <w:t>F</w:t>
                      </w:r>
                      <w:r w:rsidRPr="00B360FB">
                        <w:rPr>
                          <w:rFonts w:eastAsia="Batang"/>
                          <w:bCs/>
                          <w:color w:val="000000" w:themeColor="text1"/>
                          <w:lang w:eastAsia="ko-KR"/>
                        </w:rPr>
                        <w:t>FS on the restriction on the transmitted PUSCH resource e.g., PUSCH transmission spanning only contiguous LBT sub-bands</w:t>
                      </w:r>
                    </w:p>
                    <w:p w14:paraId="173046B7" w14:textId="77777777" w:rsidR="00B360FB" w:rsidRPr="00B360FB" w:rsidRDefault="00B360FB" w:rsidP="006A0739">
                      <w:pPr>
                        <w:numPr>
                          <w:ilvl w:val="1"/>
                          <w:numId w:val="14"/>
                        </w:numPr>
                        <w:autoSpaceDE/>
                        <w:autoSpaceDN/>
                        <w:adjustRightInd/>
                        <w:snapToGrid/>
                        <w:spacing w:before="120"/>
                        <w:ind w:left="800"/>
                        <w:rPr>
                          <w:color w:val="000000" w:themeColor="text1"/>
                        </w:rPr>
                      </w:pPr>
                      <w:r w:rsidRPr="00B360FB">
                        <w:rPr>
                          <w:rFonts w:eastAsia="Batang"/>
                          <w:bCs/>
                          <w:color w:val="000000" w:themeColor="text1"/>
                          <w:lang w:eastAsia="ko-KR"/>
                        </w:rPr>
                        <w:t>FFS for the configured grant PUSCH</w:t>
                      </w:r>
                    </w:p>
                    <w:p w14:paraId="3215A70F" w14:textId="77777777" w:rsidR="00B360FB" w:rsidRPr="00B360FB" w:rsidRDefault="00B360FB" w:rsidP="006A0739">
                      <w:pPr>
                        <w:numPr>
                          <w:ilvl w:val="1"/>
                          <w:numId w:val="14"/>
                        </w:numPr>
                        <w:autoSpaceDE/>
                        <w:autoSpaceDN/>
                        <w:adjustRightInd/>
                        <w:snapToGrid/>
                        <w:spacing w:before="120"/>
                        <w:ind w:left="800"/>
                        <w:rPr>
                          <w:color w:val="000000" w:themeColor="text1"/>
                        </w:rPr>
                      </w:pPr>
                      <w:r w:rsidRPr="00B360FB">
                        <w:rPr>
                          <w:rFonts w:eastAsia="Batang"/>
                          <w:bCs/>
                          <w:color w:val="000000" w:themeColor="text1"/>
                          <w:lang w:eastAsia="ko-KR"/>
                        </w:rPr>
                        <w:t>FFS for PUCCH</w:t>
                      </w:r>
                    </w:p>
                    <w:p w14:paraId="03B6B65B" w14:textId="77777777" w:rsidR="00B360FB" w:rsidRPr="00B360FB" w:rsidRDefault="00B360FB" w:rsidP="006A0739">
                      <w:pPr>
                        <w:autoSpaceDE/>
                        <w:autoSpaceDN/>
                        <w:adjustRightInd/>
                        <w:snapToGrid/>
                        <w:spacing w:before="120"/>
                        <w:rPr>
                          <w:color w:val="000000" w:themeColor="text1"/>
                        </w:rPr>
                      </w:pPr>
                      <w:r w:rsidRPr="00B360FB">
                        <w:rPr>
                          <w:rFonts w:eastAsia="Malgun Gothic" w:hint="eastAsia"/>
                          <w:color w:val="000000" w:themeColor="text1"/>
                          <w:lang w:eastAsia="ko-KR"/>
                        </w:rPr>
                        <w:t xml:space="preserve">Note: It does not preclude that different alternatives are </w:t>
                      </w:r>
                      <w:r w:rsidRPr="00B360FB">
                        <w:rPr>
                          <w:rFonts w:eastAsia="Malgun Gothic"/>
                          <w:color w:val="000000" w:themeColor="text1"/>
                          <w:lang w:eastAsia="ko-KR"/>
                        </w:rPr>
                        <w:t>chosen</w:t>
                      </w:r>
                      <w:r w:rsidRPr="00B360FB">
                        <w:rPr>
                          <w:rFonts w:eastAsia="Malgun Gothic" w:hint="eastAsia"/>
                          <w:color w:val="000000" w:themeColor="text1"/>
                          <w:lang w:eastAsia="ko-KR"/>
                        </w:rPr>
                        <w:t xml:space="preserve"> </w:t>
                      </w:r>
                      <w:r w:rsidRPr="00B360FB">
                        <w:rPr>
                          <w:rFonts w:eastAsia="Malgun Gothic"/>
                          <w:color w:val="000000" w:themeColor="text1"/>
                          <w:lang w:eastAsia="ko-KR"/>
                        </w:rPr>
                        <w:t>for different use cases including e.g., configured grant PUSCH, Cat1 LBT.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DB4A32" w:rsidRPr="00B360FB">
        <w:rPr>
          <w:bCs/>
        </w:rPr>
        <w:t xml:space="preserve">Further, in </w:t>
      </w:r>
      <w:r w:rsidR="009266C6" w:rsidRPr="00B360FB">
        <w:rPr>
          <w:bCs/>
        </w:rPr>
        <w:t>RAN1#96 the topic of wideband operation was discussed, and several companies argued that the</w:t>
      </w:r>
      <w:r w:rsidR="006B3CE7" w:rsidRPr="00B360FB">
        <w:rPr>
          <w:bCs/>
        </w:rPr>
        <w:t xml:space="preserve"> </w:t>
      </w:r>
      <w:r w:rsidR="00DE57C9" w:rsidRPr="00B360FB">
        <w:rPr>
          <w:bCs/>
        </w:rPr>
        <w:t xml:space="preserve">selection of solutions for BWP-based UL operation within a carrier with bandwidth larger than 20 MHz were </w:t>
      </w:r>
      <w:r w:rsidR="00DE57C9" w:rsidRPr="006A0739">
        <w:rPr>
          <w:bCs/>
        </w:rPr>
        <w:t xml:space="preserve">unclear </w:t>
      </w:r>
      <w:r w:rsidR="00D735E0" w:rsidRPr="006A0739">
        <w:rPr>
          <w:bCs/>
        </w:rPr>
        <w:t>[</w:t>
      </w:r>
      <w:r w:rsidRPr="006A0739">
        <w:rPr>
          <w:bCs/>
        </w:rPr>
        <w:t>2</w:t>
      </w:r>
      <w:r w:rsidR="00D735E0" w:rsidRPr="006A0739">
        <w:rPr>
          <w:bCs/>
        </w:rPr>
        <w:t>]</w:t>
      </w:r>
      <w:r w:rsidR="00B360FB" w:rsidRPr="006A0739">
        <w:rPr>
          <w:bCs/>
        </w:rPr>
        <w:t>. The current proposed options</w:t>
      </w:r>
      <w:r>
        <w:rPr>
          <w:bCs/>
        </w:rPr>
        <w:t xml:space="preserve"> as formulated by the feature lead</w:t>
      </w:r>
      <w:r w:rsidR="00B360FB" w:rsidRPr="006A0739">
        <w:rPr>
          <w:bCs/>
        </w:rPr>
        <w:t xml:space="preserve"> are:</w:t>
      </w:r>
    </w:p>
    <w:p w14:paraId="5B0EC6EA" w14:textId="77884E2D" w:rsidR="000A5771" w:rsidRPr="00837966" w:rsidRDefault="000A5771" w:rsidP="00816180">
      <w:pPr>
        <w:overflowPunct w:val="0"/>
        <w:snapToGrid/>
        <w:spacing w:after="0"/>
        <w:textAlignment w:val="baseline"/>
        <w:rPr>
          <w:color w:val="000000" w:themeColor="text1"/>
          <w:highlight w:val="yellow"/>
          <w:lang w:eastAsia="zh-CN"/>
        </w:rPr>
      </w:pPr>
    </w:p>
    <w:p w14:paraId="79DD1BF8" w14:textId="468EE0A5" w:rsidR="00801DE2" w:rsidRDefault="00801DE2" w:rsidP="004246DC">
      <w:pPr>
        <w:autoSpaceDE/>
        <w:autoSpaceDN/>
        <w:adjustRightInd/>
        <w:snapToGrid/>
        <w:spacing w:after="0"/>
        <w:rPr>
          <w:bCs/>
        </w:rPr>
      </w:pPr>
      <w:r w:rsidRPr="006A0739">
        <w:rPr>
          <w:color w:val="000000" w:themeColor="text1"/>
          <w:lang w:eastAsia="zh-CN"/>
        </w:rPr>
        <w:t>In</w:t>
      </w:r>
      <w:r w:rsidR="00BA6B6B" w:rsidRPr="006A0739">
        <w:rPr>
          <w:color w:val="000000" w:themeColor="text1"/>
          <w:lang w:eastAsia="zh-CN"/>
        </w:rPr>
        <w:t xml:space="preserve"> addition, </w:t>
      </w:r>
      <w:r w:rsidR="00384DE6" w:rsidRPr="006A0739">
        <w:rPr>
          <w:color w:val="000000" w:themeColor="text1"/>
          <w:lang w:eastAsia="zh-CN"/>
        </w:rPr>
        <w:t>in</w:t>
      </w:r>
      <w:r w:rsidRPr="006A0739">
        <w:rPr>
          <w:color w:val="000000" w:themeColor="text1"/>
          <w:lang w:eastAsia="zh-CN"/>
        </w:rPr>
        <w:t xml:space="preserve"> </w:t>
      </w:r>
      <w:r w:rsidRPr="006A0739">
        <w:rPr>
          <w:bCs/>
        </w:rPr>
        <w:t xml:space="preserve">RAN1 </w:t>
      </w:r>
      <w:proofErr w:type="spellStart"/>
      <w:r w:rsidRPr="006A0739">
        <w:rPr>
          <w:bCs/>
        </w:rPr>
        <w:t>Adhoc</w:t>
      </w:r>
      <w:proofErr w:type="spellEnd"/>
      <w:r w:rsidRPr="006A0739">
        <w:rPr>
          <w:bCs/>
        </w:rPr>
        <w:t xml:space="preserve"> meeting 1901</w:t>
      </w:r>
      <w:r w:rsidR="00DE57C9" w:rsidRPr="006A0739">
        <w:rPr>
          <w:bCs/>
        </w:rPr>
        <w:t xml:space="preserve"> </w:t>
      </w:r>
      <w:r w:rsidR="001D51BB" w:rsidRPr="006A0739">
        <w:rPr>
          <w:bCs/>
        </w:rPr>
        <w:t>it was agreed not to operate NR-U with multiple active BWPs.</w:t>
      </w:r>
      <w:r w:rsidRPr="006A0739">
        <w:rPr>
          <w:bCs/>
        </w:rPr>
        <w:t xml:space="preserve"> [3]</w:t>
      </w:r>
      <w:r w:rsidR="00384DE6" w:rsidRPr="006A0739">
        <w:rPr>
          <w:bCs/>
        </w:rPr>
        <w:t>.</w:t>
      </w:r>
    </w:p>
    <w:p w14:paraId="66133EE6" w14:textId="24D79724" w:rsidR="00801DE2" w:rsidRDefault="00801DE2" w:rsidP="004246DC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01906F36" w14:textId="4229D3A6" w:rsidR="004246DC" w:rsidRDefault="004246DC" w:rsidP="004246DC">
      <w:pPr>
        <w:autoSpaceDE/>
        <w:autoSpaceDN/>
        <w:adjustRightInd/>
        <w:snapToGrid/>
        <w:spacing w:after="0"/>
      </w:pPr>
      <w:r>
        <w:rPr>
          <w:rFonts w:hint="eastAsia"/>
          <w:color w:val="000000" w:themeColor="text1"/>
          <w:lang w:eastAsia="zh-CN"/>
        </w:rPr>
        <w:t xml:space="preserve">In this contribution, we will </w:t>
      </w:r>
      <w:r w:rsidR="00302EB0">
        <w:rPr>
          <w:color w:val="000000" w:themeColor="text1"/>
          <w:lang w:eastAsia="zh-CN"/>
        </w:rPr>
        <w:t xml:space="preserve">further </w:t>
      </w:r>
      <w:r>
        <w:rPr>
          <w:rFonts w:hint="eastAsia"/>
          <w:color w:val="000000" w:themeColor="text1"/>
          <w:lang w:eastAsia="zh-CN"/>
        </w:rPr>
        <w:t xml:space="preserve">discuss </w:t>
      </w:r>
      <w:r w:rsidR="003040E4">
        <w:rPr>
          <w:color w:val="000000" w:themeColor="text1"/>
          <w:lang w:eastAsia="zh-CN"/>
        </w:rPr>
        <w:t>design options and directions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we think RAN1 should consider for unlicensed NR </w:t>
      </w:r>
      <w:r w:rsidR="003040E4">
        <w:rPr>
          <w:color w:val="000000" w:themeColor="text1"/>
          <w:lang w:eastAsia="zh-CN"/>
        </w:rPr>
        <w:t xml:space="preserve">within the work item </w:t>
      </w:r>
      <w:r>
        <w:rPr>
          <w:color w:val="000000" w:themeColor="text1"/>
          <w:lang w:eastAsia="zh-CN"/>
        </w:rPr>
        <w:t>with respect to</w:t>
      </w:r>
      <w:r>
        <w:rPr>
          <w:rFonts w:eastAsia="MS Mincho" w:hint="eastAsia"/>
          <w:lang w:eastAsia="ja-JP"/>
        </w:rPr>
        <w:t xml:space="preserve"> </w:t>
      </w:r>
      <w:r w:rsidR="003040E4">
        <w:rPr>
          <w:rFonts w:eastAsia="MS Mincho"/>
          <w:lang w:eastAsia="ja-JP"/>
        </w:rPr>
        <w:t>the wide band operations</w:t>
      </w:r>
      <w:r>
        <w:t>.</w:t>
      </w:r>
    </w:p>
    <w:p w14:paraId="1D071661" w14:textId="1AA948B9" w:rsidR="004246DC" w:rsidRPr="00E34357" w:rsidRDefault="004246DC" w:rsidP="004246DC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33F23DB7" w14:textId="1C38290C" w:rsidR="004246DC" w:rsidRDefault="004246DC" w:rsidP="004246DC">
      <w:pPr>
        <w:pStyle w:val="Heading1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7416EF7A" w14:textId="00CA479F" w:rsidR="00C3754F" w:rsidRPr="005B50B6" w:rsidRDefault="00384DE6" w:rsidP="00EB628D">
      <w:pPr>
        <w:pStyle w:val="Heading2"/>
        <w:rPr>
          <w:lang w:eastAsia="zh-CN"/>
        </w:rPr>
      </w:pPr>
      <w:r>
        <w:rPr>
          <w:lang w:eastAsia="zh-CN"/>
        </w:rPr>
        <w:t>Uplink w</w:t>
      </w:r>
      <w:r w:rsidR="00EB628D" w:rsidRPr="00EB628D">
        <w:rPr>
          <w:lang w:eastAsia="zh-CN"/>
        </w:rPr>
        <w:t>ideband (&gt;20 MHz) operation</w:t>
      </w:r>
      <w:r w:rsidR="00C15608">
        <w:rPr>
          <w:lang w:eastAsia="zh-CN"/>
        </w:rPr>
        <w:t xml:space="preserve"> of NR-U</w:t>
      </w:r>
    </w:p>
    <w:p w14:paraId="2EEE1CF3" w14:textId="01ADEF80" w:rsidR="00C928D3" w:rsidRDefault="00C928D3" w:rsidP="00C928D3">
      <w:pPr>
        <w:rPr>
          <w:color w:val="000000" w:themeColor="text1"/>
        </w:rPr>
      </w:pPr>
      <w:r w:rsidRPr="00530B04">
        <w:rPr>
          <w:color w:val="000000" w:themeColor="text1"/>
        </w:rPr>
        <w:t xml:space="preserve">As </w:t>
      </w:r>
      <w:r w:rsidR="003040E4">
        <w:rPr>
          <w:color w:val="000000" w:themeColor="text1"/>
        </w:rPr>
        <w:t>included in the work item objectives for</w:t>
      </w:r>
      <w:r w:rsidR="003040E4" w:rsidRPr="003040E4">
        <w:rPr>
          <w:color w:val="000000" w:themeColor="text1"/>
        </w:rPr>
        <w:t xml:space="preserve"> all wide-band operation cases, CCA is performed in units of 20MHz (at least for 5GHz).</w:t>
      </w:r>
    </w:p>
    <w:p w14:paraId="1E70CCAB" w14:textId="469D3DA7" w:rsidR="00C15608" w:rsidRDefault="00384DE6" w:rsidP="00C15608">
      <w:pPr>
        <w:rPr>
          <w:color w:val="000000" w:themeColor="text1"/>
        </w:rPr>
      </w:pPr>
      <w:r>
        <w:rPr>
          <w:color w:val="000000" w:themeColor="text1"/>
        </w:rPr>
        <w:t>For PUSCH two</w:t>
      </w:r>
      <w:r w:rsidR="00E371D7">
        <w:rPr>
          <w:color w:val="000000" w:themeColor="text1"/>
        </w:rPr>
        <w:t xml:space="preserve"> different BWP-based options were concluded as listed as </w:t>
      </w:r>
      <w:r>
        <w:rPr>
          <w:color w:val="000000" w:themeColor="text1"/>
        </w:rPr>
        <w:t>alternative</w:t>
      </w:r>
      <w:r w:rsidR="00E371D7">
        <w:rPr>
          <w:color w:val="000000" w:themeColor="text1"/>
        </w:rPr>
        <w:t xml:space="preserve"> </w:t>
      </w:r>
      <w:r>
        <w:rPr>
          <w:color w:val="000000" w:themeColor="text1"/>
        </w:rPr>
        <w:t>1 and 2</w:t>
      </w:r>
      <w:r w:rsidR="00E371D7">
        <w:rPr>
          <w:color w:val="000000" w:themeColor="text1"/>
        </w:rPr>
        <w:t xml:space="preserve"> in the introduction section above</w:t>
      </w:r>
      <w:r w:rsidR="00DD141C">
        <w:rPr>
          <w:color w:val="000000" w:themeColor="text1"/>
        </w:rPr>
        <w:t>.</w:t>
      </w:r>
      <w:r>
        <w:rPr>
          <w:color w:val="000000" w:themeColor="text1"/>
        </w:rPr>
        <w:t xml:space="preserve"> The two alternatives</w:t>
      </w:r>
      <w:r w:rsidR="00C1560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follow </w:t>
      </w:r>
      <w:r w:rsidR="00C15608">
        <w:rPr>
          <w:color w:val="000000" w:themeColor="text1"/>
        </w:rPr>
        <w:t>the mechanism of Rel-15 NR BW</w:t>
      </w:r>
      <w:r w:rsidR="00E371D7">
        <w:rPr>
          <w:color w:val="000000" w:themeColor="text1"/>
        </w:rPr>
        <w:t xml:space="preserve">P configuration and activation </w:t>
      </w:r>
      <w:r w:rsidR="00C15608">
        <w:rPr>
          <w:color w:val="000000" w:themeColor="text1"/>
        </w:rPr>
        <w:t>with the difference being the support of partial BWP transmission (</w:t>
      </w:r>
      <w:r>
        <w:rPr>
          <w:color w:val="000000" w:themeColor="text1"/>
        </w:rPr>
        <w:t>alternative</w:t>
      </w:r>
      <w:r w:rsidR="00C15608">
        <w:rPr>
          <w:color w:val="000000" w:themeColor="text1"/>
        </w:rPr>
        <w:t xml:space="preserve"> </w:t>
      </w:r>
      <w:r w:rsidR="001B2BE2">
        <w:rPr>
          <w:color w:val="000000" w:themeColor="text1"/>
        </w:rPr>
        <w:t>2</w:t>
      </w:r>
      <w:r w:rsidR="00C15608">
        <w:rPr>
          <w:color w:val="000000" w:themeColor="text1"/>
        </w:rPr>
        <w:t xml:space="preserve">). Since </w:t>
      </w:r>
      <w:proofErr w:type="spellStart"/>
      <w:r w:rsidR="00C15608">
        <w:rPr>
          <w:color w:val="000000" w:themeColor="text1"/>
        </w:rPr>
        <w:t>eMBB</w:t>
      </w:r>
      <w:proofErr w:type="spellEnd"/>
      <w:r w:rsidR="00C15608">
        <w:rPr>
          <w:color w:val="000000" w:themeColor="text1"/>
        </w:rPr>
        <w:t xml:space="preserve"> service is the main target for Rel-16 NR-U, it is quite normal for the network to configure a BWP exceeding 20MHz</w:t>
      </w:r>
      <w:r w:rsidR="001B2BE2">
        <w:rPr>
          <w:color w:val="000000" w:themeColor="text1"/>
        </w:rPr>
        <w:t xml:space="preserve">. </w:t>
      </w:r>
      <w:r w:rsidR="00C15608">
        <w:rPr>
          <w:color w:val="000000" w:themeColor="text1"/>
        </w:rPr>
        <w:t xml:space="preserve">In such a case, </w:t>
      </w:r>
      <w:r w:rsidR="001B2BE2">
        <w:rPr>
          <w:color w:val="000000" w:themeColor="text1"/>
        </w:rPr>
        <w:t>alternative 2</w:t>
      </w:r>
      <w:r w:rsidR="00C15608">
        <w:rPr>
          <w:color w:val="000000" w:themeColor="text1"/>
        </w:rPr>
        <w:t xml:space="preserve"> shows its superior performance on the spectral efficiency over </w:t>
      </w:r>
      <w:r w:rsidR="001B2BE2">
        <w:rPr>
          <w:color w:val="000000" w:themeColor="text1"/>
        </w:rPr>
        <w:t>alternative 1</w:t>
      </w:r>
      <w:r w:rsidR="00C15608">
        <w:rPr>
          <w:color w:val="000000" w:themeColor="text1"/>
        </w:rPr>
        <w:t xml:space="preserve">, especially when only a small partial BWP is busy at a time instant. </w:t>
      </w:r>
    </w:p>
    <w:p w14:paraId="5F5762A5" w14:textId="1A8C22EE" w:rsidR="000D26D2" w:rsidRPr="00E371D7" w:rsidRDefault="00C15608" w:rsidP="00E371D7">
      <w:pPr>
        <w:pStyle w:val="ListParagraph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t xml:space="preserve">Proposal </w:t>
      </w:r>
      <w:r>
        <w:rPr>
          <w:rFonts w:ascii="Times New Roman" w:eastAsia="MS Mincho" w:hAnsi="Times New Roman" w:cs="Times New Roman"/>
          <w:b/>
          <w:i/>
          <w:color w:val="000000" w:themeColor="text1"/>
          <w:lang w:eastAsia="ja-JP"/>
        </w:rPr>
        <w:t>1</w:t>
      </w:r>
      <w:r>
        <w:rPr>
          <w:rFonts w:ascii="Times New Roman" w:hAnsi="Times New Roman" w:cs="Times New Roman"/>
          <w:color w:val="000000" w:themeColor="text1"/>
        </w:rPr>
        <w:t xml:space="preserve">: </w:t>
      </w:r>
      <w:r w:rsidR="001B2BE2" w:rsidRPr="001B2BE2">
        <w:rPr>
          <w:rFonts w:ascii="Times New Roman" w:hAnsi="Times New Roman" w:cs="Times New Roman"/>
          <w:i/>
          <w:lang w:val="en-GB" w:eastAsia="ja-JP"/>
        </w:rPr>
        <w:t xml:space="preserve">NR-U to support that: Multiple BWPs can be configured, single BWP activated, UE transmits whole or part of the PUSCH only over the LBT sub-bands where CCA is successful at UE, among </w:t>
      </w:r>
      <w:proofErr w:type="gramStart"/>
      <w:r w:rsidR="001B2BE2" w:rsidRPr="001B2BE2">
        <w:rPr>
          <w:rFonts w:ascii="Times New Roman" w:hAnsi="Times New Roman" w:cs="Times New Roman"/>
          <w:i/>
          <w:lang w:val="en-GB" w:eastAsia="ja-JP"/>
        </w:rPr>
        <w:t>all of</w:t>
      </w:r>
      <w:proofErr w:type="gramEnd"/>
      <w:r w:rsidR="001B2BE2" w:rsidRPr="001B2BE2">
        <w:rPr>
          <w:rFonts w:ascii="Times New Roman" w:hAnsi="Times New Roman" w:cs="Times New Roman"/>
          <w:i/>
          <w:lang w:val="en-GB" w:eastAsia="ja-JP"/>
        </w:rPr>
        <w:t xml:space="preserve"> LBT sub-bands which include the scheduled PUSCH</w:t>
      </w:r>
      <w:r>
        <w:rPr>
          <w:rFonts w:ascii="Times New Roman" w:hAnsi="Times New Roman" w:cs="Times New Roman"/>
          <w:i/>
          <w:lang w:val="en-GB" w:eastAsia="ja-JP"/>
        </w:rPr>
        <w:t xml:space="preserve">. </w:t>
      </w:r>
    </w:p>
    <w:p w14:paraId="58C2862C" w14:textId="31E8999D" w:rsidR="00E371D7" w:rsidRDefault="00E371D7" w:rsidP="00EB628D">
      <w:pPr>
        <w:rPr>
          <w:color w:val="000000" w:themeColor="text1"/>
        </w:rPr>
      </w:pPr>
      <w:r>
        <w:rPr>
          <w:color w:val="000000" w:themeColor="text1"/>
        </w:rPr>
        <w:t xml:space="preserve">For </w:t>
      </w:r>
      <w:r w:rsidR="001B2BE2">
        <w:rPr>
          <w:color w:val="000000" w:themeColor="text1"/>
        </w:rPr>
        <w:t>the alternative 2</w:t>
      </w:r>
      <w:r w:rsidR="001D51BB">
        <w:rPr>
          <w:color w:val="000000" w:themeColor="text1"/>
        </w:rPr>
        <w:t xml:space="preserve"> operation in UL and </w:t>
      </w:r>
      <w:r w:rsidR="001B2BE2">
        <w:rPr>
          <w:color w:val="000000" w:themeColor="text1"/>
        </w:rPr>
        <w:t xml:space="preserve">the agreed alternative for </w:t>
      </w:r>
      <w:r w:rsidR="001D51BB">
        <w:rPr>
          <w:color w:val="000000" w:themeColor="text1"/>
        </w:rPr>
        <w:t>DL</w:t>
      </w:r>
      <w:r>
        <w:rPr>
          <w:color w:val="000000" w:themeColor="text1"/>
        </w:rPr>
        <w:t xml:space="preserve">, the UE or </w:t>
      </w:r>
      <w:proofErr w:type="spellStart"/>
      <w:r>
        <w:rPr>
          <w:color w:val="000000" w:themeColor="text1"/>
        </w:rPr>
        <w:t>gNB</w:t>
      </w:r>
      <w:proofErr w:type="spellEnd"/>
      <w:r>
        <w:rPr>
          <w:color w:val="000000" w:themeColor="text1"/>
        </w:rPr>
        <w:t xml:space="preserve"> transmits on parts or </w:t>
      </w:r>
      <w:r w:rsidR="005868BA">
        <w:rPr>
          <w:color w:val="000000" w:themeColor="text1"/>
        </w:rPr>
        <w:t xml:space="preserve">the </w:t>
      </w:r>
      <w:r>
        <w:rPr>
          <w:color w:val="000000" w:themeColor="text1"/>
        </w:rPr>
        <w:t xml:space="preserve">whole of the BWP where CCA is successful. </w:t>
      </w:r>
      <w:r w:rsidR="00856D05">
        <w:rPr>
          <w:color w:val="000000" w:themeColor="text1"/>
        </w:rPr>
        <w:t>Since the expected channel utilization on the BWP could vary over time o</w:t>
      </w:r>
      <w:r>
        <w:rPr>
          <w:color w:val="000000" w:themeColor="text1"/>
        </w:rPr>
        <w:t>ne option for further consideration of this option could be to introduce</w:t>
      </w:r>
      <w:r w:rsidR="00856D05">
        <w:rPr>
          <w:color w:val="000000" w:themeColor="text1"/>
        </w:rPr>
        <w:t xml:space="preserve"> methods that allow</w:t>
      </w:r>
      <w:r>
        <w:rPr>
          <w:color w:val="000000" w:themeColor="text1"/>
        </w:rPr>
        <w:t xml:space="preserve"> a prioritization </w:t>
      </w:r>
      <w:r w:rsidR="00856D05">
        <w:rPr>
          <w:color w:val="000000" w:themeColor="text1"/>
        </w:rPr>
        <w:t>for the usage of</w:t>
      </w:r>
      <w:r>
        <w:rPr>
          <w:color w:val="000000" w:themeColor="text1"/>
        </w:rPr>
        <w:t xml:space="preserve"> </w:t>
      </w:r>
      <w:r w:rsidR="00856D05">
        <w:rPr>
          <w:color w:val="000000" w:themeColor="text1"/>
        </w:rPr>
        <w:t>the different parts of the BWP.</w:t>
      </w:r>
    </w:p>
    <w:p w14:paraId="474F1809" w14:textId="6E97A63A" w:rsidR="00C15608" w:rsidRPr="0043142C" w:rsidRDefault="00856D05" w:rsidP="00EB628D">
      <w:pPr>
        <w:rPr>
          <w:color w:val="000000" w:themeColor="text1"/>
        </w:rPr>
      </w:pPr>
      <w:bookmarkStart w:id="1" w:name="_Hlk771236"/>
      <w:r>
        <w:rPr>
          <w:color w:val="000000" w:themeColor="text1"/>
        </w:rPr>
        <w:t>W</w:t>
      </w:r>
      <w:r w:rsidRPr="00055163">
        <w:rPr>
          <w:color w:val="000000" w:themeColor="text1"/>
        </w:rPr>
        <w:t xml:space="preserve">e consider an allocated carrier/channel may be relatively wide and in an unlicensed system it could be beneficial to </w:t>
      </w:r>
      <w:r w:rsidR="00C928D3">
        <w:rPr>
          <w:color w:val="000000" w:themeColor="text1"/>
        </w:rPr>
        <w:t xml:space="preserve">study </w:t>
      </w:r>
      <w:r w:rsidR="00EB628D">
        <w:rPr>
          <w:color w:val="000000" w:themeColor="text1"/>
        </w:rPr>
        <w:t>necessary NR enhancements for LBT operation</w:t>
      </w:r>
      <w:r>
        <w:rPr>
          <w:color w:val="000000" w:themeColor="text1"/>
        </w:rPr>
        <w:t xml:space="preserve"> on a wide BWP</w:t>
      </w:r>
      <w:r w:rsidR="00C928D3">
        <w:rPr>
          <w:color w:val="000000" w:themeColor="text1"/>
        </w:rPr>
        <w:t xml:space="preserve">. Such enhancements could include considering new measurements and reporting to support system awareness of the current channel properties of </w:t>
      </w:r>
      <w:r w:rsidR="007A4791">
        <w:rPr>
          <w:color w:val="000000" w:themeColor="text1"/>
        </w:rPr>
        <w:t xml:space="preserve">the </w:t>
      </w:r>
      <w:r w:rsidR="00C928D3">
        <w:rPr>
          <w:color w:val="000000" w:themeColor="text1"/>
        </w:rPr>
        <w:t xml:space="preserve">configured BWPs. </w:t>
      </w:r>
    </w:p>
    <w:p w14:paraId="05FE017D" w14:textId="7E66C3A4" w:rsidR="004246DC" w:rsidRDefault="00C076BF" w:rsidP="004246DC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Multiple methods are possible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for such enhancements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, e.g.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in </w:t>
      </w:r>
      <w:r w:rsidR="005868B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case of uplink operation</w:t>
      </w:r>
      <w:r w:rsidR="005868B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the network may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control which 20MHz </w:t>
      </w:r>
      <w:r w:rsidR="00C928D3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units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to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primarily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use for each transmission, or to 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configure that transmitting devices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always perform LBT over all 20MHz </w:t>
      </w:r>
      <w:r w:rsidR="00C928D3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units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in the BWP. Hence, there is a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benefit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to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define 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B25D18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priority 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order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for LBT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among the multiple 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configured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20MHz </w:t>
      </w:r>
      <w:r w:rsidR="00C928D3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units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, e.g. to define a primary sub-band for the CCA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. We propose that 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these aspects are studied, to analyze pros and cons for different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sub-band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prioritization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strategies.</w:t>
      </w:r>
    </w:p>
    <w:p w14:paraId="7C8BCDFB" w14:textId="67A2F3BE" w:rsidR="00BC5A24" w:rsidRPr="007239AE" w:rsidRDefault="007A4791" w:rsidP="004246DC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DE4C6F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Proposal </w:t>
      </w:r>
      <w:r w:rsidR="00930232" w:rsidRPr="00DE4C6F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2</w:t>
      </w:r>
      <w:r w:rsidRPr="007A4791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NR-U to </w:t>
      </w:r>
      <w:r w:rsidR="00EB628D" w:rsidRPr="007239AE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support prioritization between multiple configured sub-bands for transmissions over a wideband carrier</w:t>
      </w:r>
      <w:r w:rsidR="00BC5A24" w:rsidRPr="007239AE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.</w:t>
      </w:r>
      <w:bookmarkEnd w:id="1"/>
    </w:p>
    <w:p w14:paraId="3E3CE246" w14:textId="228ECBC2" w:rsidR="00F44861" w:rsidRDefault="00066407" w:rsidP="00F44861">
      <w:pPr>
        <w:pStyle w:val="Heading2"/>
        <w:rPr>
          <w:lang w:eastAsia="zh-CN"/>
        </w:rPr>
      </w:pPr>
      <w:r>
        <w:rPr>
          <w:rFonts w:hint="eastAsia"/>
          <w:lang w:eastAsia="ja-JP"/>
        </w:rPr>
        <w:t>Occupied bandwidth aspect</w:t>
      </w:r>
    </w:p>
    <w:p w14:paraId="40C16D99" w14:textId="0C743560" w:rsidR="00F44861" w:rsidRDefault="00F44861" w:rsidP="00F4486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>n [</w:t>
      </w:r>
      <w:r w:rsidR="001D51BB">
        <w:rPr>
          <w:rFonts w:eastAsia="SimSun"/>
          <w:lang w:eastAsia="zh-CN"/>
        </w:rPr>
        <w:t>4</w:t>
      </w:r>
      <w:r>
        <w:rPr>
          <w:rFonts w:eastAsia="SimSun" w:hint="eastAsia"/>
          <w:lang w:eastAsia="zh-CN"/>
        </w:rPr>
        <w:t>]</w:t>
      </w:r>
      <w:r>
        <w:rPr>
          <w:rFonts w:eastAsia="SimSun"/>
          <w:lang w:eastAsia="zh-CN"/>
        </w:rPr>
        <w:t xml:space="preserve">, </w:t>
      </w:r>
      <w:r w:rsidR="005868BA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DCI-triggered BWP switch for </w:t>
      </w:r>
      <w:r w:rsidR="005868BA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UE to receive PDSCH (for DL active BWP switch) or transmit PUSCH (for UL active BWP switch) on the new BWP </w:t>
      </w:r>
      <w:proofErr w:type="gramStart"/>
      <w:r>
        <w:rPr>
          <w:rFonts w:eastAsia="SimSun"/>
          <w:lang w:eastAsia="zh-CN"/>
        </w:rPr>
        <w:t>has to</w:t>
      </w:r>
      <w:proofErr w:type="gramEnd"/>
      <w:r>
        <w:rPr>
          <w:rFonts w:eastAsia="SimSun"/>
          <w:lang w:eastAsia="zh-CN"/>
        </w:rPr>
        <w:t xml:space="preserve"> comply with a switching delay in terms of slots and UE capability on RF chain. Since there is no </w:t>
      </w:r>
      <w:r w:rsidR="005868BA">
        <w:rPr>
          <w:rFonts w:eastAsia="SimSun"/>
          <w:lang w:eastAsia="zh-CN"/>
        </w:rPr>
        <w:t>LBT-</w:t>
      </w:r>
      <w:r>
        <w:rPr>
          <w:rFonts w:eastAsia="SimSun"/>
          <w:lang w:eastAsia="zh-CN"/>
        </w:rPr>
        <w:t xml:space="preserve">affected BWP availability issue on licensed spectrum, </w:t>
      </w:r>
      <w:r w:rsidR="005868BA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UE can naturally monitor </w:t>
      </w:r>
      <w:r w:rsidR="00F300C0">
        <w:rPr>
          <w:rFonts w:hint="eastAsia"/>
          <w:lang w:eastAsia="ja-JP"/>
        </w:rPr>
        <w:t xml:space="preserve">and measure </w:t>
      </w:r>
      <w:r>
        <w:rPr>
          <w:rFonts w:eastAsia="SimSun"/>
          <w:lang w:eastAsia="zh-CN"/>
        </w:rPr>
        <w:t xml:space="preserve">on the new BWP on the serving cell </w:t>
      </w:r>
      <w:r w:rsidR="005868BA">
        <w:rPr>
          <w:rFonts w:eastAsia="SimSun"/>
          <w:lang w:eastAsia="zh-CN"/>
        </w:rPr>
        <w:t>through</w:t>
      </w:r>
      <w:r>
        <w:rPr>
          <w:rFonts w:eastAsia="SimSun"/>
          <w:lang w:eastAsia="zh-CN"/>
        </w:rPr>
        <w:t xml:space="preserve"> indication from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. However, the procedure might be quite different on unlicensed sp</w:t>
      </w:r>
      <w:r w:rsidR="0099729B">
        <w:rPr>
          <w:rFonts w:eastAsia="SimSun"/>
          <w:lang w:eastAsia="zh-CN"/>
        </w:rPr>
        <w:t xml:space="preserve">ectrum, where </w:t>
      </w:r>
      <w:proofErr w:type="spellStart"/>
      <w:r w:rsidR="0099729B">
        <w:rPr>
          <w:rFonts w:eastAsia="SimSun"/>
          <w:lang w:eastAsia="zh-CN"/>
        </w:rPr>
        <w:t>gNB</w:t>
      </w:r>
      <w:proofErr w:type="spellEnd"/>
      <w:r w:rsidR="0099729B">
        <w:rPr>
          <w:rFonts w:eastAsia="SimSun"/>
          <w:lang w:eastAsia="zh-CN"/>
        </w:rPr>
        <w:t xml:space="preserve">/UE requires </w:t>
      </w:r>
      <w:r w:rsidR="00946824">
        <w:rPr>
          <w:rFonts w:hint="eastAsia"/>
          <w:lang w:eastAsia="ja-JP"/>
        </w:rPr>
        <w:t xml:space="preserve">LBT before </w:t>
      </w:r>
      <w:r w:rsidR="005868BA">
        <w:rPr>
          <w:lang w:eastAsia="ja-JP"/>
        </w:rPr>
        <w:t xml:space="preserve">transmission of </w:t>
      </w:r>
      <w:r w:rsidR="00F300C0">
        <w:rPr>
          <w:rFonts w:hint="eastAsia"/>
          <w:lang w:eastAsia="ja-JP"/>
        </w:rPr>
        <w:t>any signals/channels</w:t>
      </w:r>
      <w:r>
        <w:rPr>
          <w:rFonts w:eastAsia="SimSun"/>
          <w:lang w:eastAsia="zh-CN"/>
        </w:rPr>
        <w:t xml:space="preserve">. </w:t>
      </w:r>
    </w:p>
    <w:p w14:paraId="5B327951" w14:textId="42DC37DC" w:rsidR="00715534" w:rsidRPr="00F300C0" w:rsidRDefault="00F44861" w:rsidP="00F44861">
      <w:pPr>
        <w:rPr>
          <w:lang w:eastAsia="ja-JP"/>
        </w:rPr>
      </w:pPr>
      <w:bookmarkStart w:id="2" w:name="_Hlk771344"/>
      <w:r>
        <w:rPr>
          <w:rFonts w:eastAsia="SimSun"/>
          <w:lang w:eastAsia="zh-CN"/>
        </w:rPr>
        <w:t xml:space="preserve">From the viewpoint of UL transmission,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 needs to monitor on the entire bandwidth even though partial sub</w:t>
      </w:r>
      <w:r w:rsidR="00F44A1E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 xml:space="preserve">bands might be blocked due to the corresponding LBT failure. On the DL perspective however, </w:t>
      </w:r>
      <w:r w:rsidR="00715534">
        <w:rPr>
          <w:rFonts w:hint="eastAsia"/>
          <w:lang w:eastAsia="ja-JP"/>
        </w:rPr>
        <w:t>i</w:t>
      </w:r>
      <w:r w:rsidR="00282970">
        <w:rPr>
          <w:rFonts w:eastAsia="Malgun Gothic"/>
          <w:lang w:eastAsia="ko-KR"/>
        </w:rPr>
        <w:t xml:space="preserve">t could be helpful if the UE can skip PDCCH monitoring on LBT sub-band(s) where </w:t>
      </w:r>
      <w:proofErr w:type="spellStart"/>
      <w:r w:rsidR="00282970">
        <w:rPr>
          <w:rFonts w:eastAsia="Malgun Gothic"/>
          <w:lang w:eastAsia="ko-KR"/>
        </w:rPr>
        <w:t>gNB</w:t>
      </w:r>
      <w:proofErr w:type="spellEnd"/>
      <w:r w:rsidR="00282970">
        <w:rPr>
          <w:rFonts w:eastAsia="Malgun Gothic"/>
          <w:lang w:eastAsia="ko-KR"/>
        </w:rPr>
        <w:t xml:space="preserve"> does not transmit due to LBT failure. This would be</w:t>
      </w:r>
      <w:r w:rsidR="00282970">
        <w:rPr>
          <w:lang w:eastAsia="ja-JP"/>
        </w:rPr>
        <w:t xml:space="preserve"> </w:t>
      </w:r>
      <w:r w:rsidR="00715534">
        <w:rPr>
          <w:lang w:eastAsia="ja-JP"/>
        </w:rPr>
        <w:t>desirable</w:t>
      </w:r>
      <w:r w:rsidR="00715534">
        <w:rPr>
          <w:rFonts w:hint="eastAsia"/>
          <w:lang w:eastAsia="ja-JP"/>
        </w:rPr>
        <w:t xml:space="preserve"> for </w:t>
      </w:r>
      <w:r w:rsidR="005868BA">
        <w:rPr>
          <w:lang w:eastAsia="ja-JP"/>
        </w:rPr>
        <w:t xml:space="preserve">the </w:t>
      </w:r>
      <w:r w:rsidR="00715534">
        <w:rPr>
          <w:rFonts w:hint="eastAsia"/>
          <w:lang w:eastAsia="ja-JP"/>
        </w:rPr>
        <w:t xml:space="preserve">UE </w:t>
      </w:r>
      <w:r>
        <w:rPr>
          <w:rFonts w:eastAsia="SimSun"/>
          <w:lang w:eastAsia="zh-CN"/>
        </w:rPr>
        <w:t xml:space="preserve">to minimize the power consumption and monitoring complexity. </w:t>
      </w:r>
      <w:r w:rsidR="00F300C0">
        <w:rPr>
          <w:lang w:eastAsia="ja-JP"/>
        </w:rPr>
        <w:t>Furthermore</w:t>
      </w:r>
      <w:r w:rsidR="00F300C0">
        <w:rPr>
          <w:rFonts w:hint="eastAsia"/>
          <w:lang w:eastAsia="ja-JP"/>
        </w:rPr>
        <w:t xml:space="preserve">, the </w:t>
      </w:r>
      <w:r w:rsidR="00F300C0">
        <w:rPr>
          <w:rFonts w:eastAsia="MS Mincho"/>
          <w:color w:val="000000" w:themeColor="text1"/>
          <w:lang w:eastAsia="ja-JP"/>
        </w:rPr>
        <w:t>ambiguity</w:t>
      </w:r>
      <w:r w:rsidR="00F300C0">
        <w:rPr>
          <w:rFonts w:eastAsia="MS Mincho" w:hint="eastAsia"/>
          <w:color w:val="000000" w:themeColor="text1"/>
          <w:lang w:eastAsia="ja-JP"/>
        </w:rPr>
        <w:t xml:space="preserve"> of RS transmission causes measurement </w:t>
      </w:r>
      <w:r w:rsidR="005868BA">
        <w:rPr>
          <w:rFonts w:eastAsia="MS Mincho"/>
          <w:color w:val="000000" w:themeColor="text1"/>
          <w:lang w:eastAsia="ja-JP"/>
        </w:rPr>
        <w:t>in</w:t>
      </w:r>
      <w:r w:rsidR="00F300C0">
        <w:rPr>
          <w:rFonts w:eastAsia="MS Mincho" w:hint="eastAsia"/>
          <w:color w:val="000000" w:themeColor="text1"/>
          <w:lang w:eastAsia="ja-JP"/>
        </w:rPr>
        <w:t>accuracy.</w:t>
      </w:r>
    </w:p>
    <w:p w14:paraId="57965C13" w14:textId="02CA65E2" w:rsidR="00F44861" w:rsidRPr="00FF40C8" w:rsidRDefault="00715534" w:rsidP="00F44861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W</w:t>
      </w:r>
      <w:r w:rsidR="00C86745">
        <w:rPr>
          <w:rFonts w:hint="eastAsia"/>
          <w:lang w:eastAsia="ja-JP"/>
        </w:rPr>
        <w:t xml:space="preserve">e </w:t>
      </w:r>
      <w:r w:rsidR="00F44861">
        <w:rPr>
          <w:rFonts w:eastAsia="SimSun"/>
          <w:lang w:eastAsia="zh-CN"/>
        </w:rPr>
        <w:t>stud</w:t>
      </w:r>
      <w:r w:rsidR="00C86745">
        <w:rPr>
          <w:rFonts w:hint="eastAsia"/>
          <w:lang w:eastAsia="ja-JP"/>
        </w:rPr>
        <w:t>ied</w:t>
      </w:r>
      <w:r w:rsidR="00F44861">
        <w:rPr>
          <w:rFonts w:eastAsia="SimSun"/>
          <w:lang w:eastAsia="zh-CN"/>
        </w:rPr>
        <w:t xml:space="preserve"> </w:t>
      </w:r>
      <w:r w:rsidR="00C86745">
        <w:rPr>
          <w:rFonts w:hint="eastAsia"/>
          <w:lang w:eastAsia="ja-JP"/>
        </w:rPr>
        <w:t>2 cases (</w:t>
      </w:r>
      <w:r w:rsidR="00F44861">
        <w:rPr>
          <w:rFonts w:eastAsia="SimSun"/>
          <w:lang w:eastAsia="zh-CN"/>
        </w:rPr>
        <w:t xml:space="preserve">when the </w:t>
      </w:r>
      <w:r w:rsidR="00C86745">
        <w:rPr>
          <w:rFonts w:hint="eastAsia"/>
          <w:lang w:eastAsia="ja-JP"/>
        </w:rPr>
        <w:t xml:space="preserve">LBT </w:t>
      </w:r>
      <w:r w:rsidR="00F44861">
        <w:rPr>
          <w:rFonts w:eastAsia="SimSun"/>
          <w:lang w:eastAsia="zh-CN"/>
        </w:rPr>
        <w:t xml:space="preserve">on new BWP occurs before </w:t>
      </w:r>
      <w:r w:rsidR="00BB097C">
        <w:rPr>
          <w:rFonts w:eastAsia="SimSun"/>
          <w:lang w:eastAsia="zh-CN"/>
        </w:rPr>
        <w:t>and after DCI-based triggering</w:t>
      </w:r>
      <w:r w:rsidR="00C86745">
        <w:rPr>
          <w:rFonts w:hint="eastAsia"/>
          <w:lang w:eastAsia="ja-JP"/>
        </w:rPr>
        <w:t>)</w:t>
      </w:r>
      <w:r w:rsidR="00BB097C">
        <w:rPr>
          <w:rFonts w:eastAsia="SimSun"/>
          <w:lang w:eastAsia="zh-CN"/>
        </w:rPr>
        <w:t xml:space="preserve">, </w:t>
      </w:r>
      <w:r w:rsidR="00C86745">
        <w:rPr>
          <w:rFonts w:hint="eastAsia"/>
          <w:lang w:eastAsia="ja-JP"/>
        </w:rPr>
        <w:t xml:space="preserve">which </w:t>
      </w:r>
      <w:r w:rsidR="00BB097C">
        <w:rPr>
          <w:rFonts w:eastAsia="SimSun"/>
          <w:lang w:eastAsia="zh-CN"/>
        </w:rPr>
        <w:t xml:space="preserve">are </w:t>
      </w:r>
      <w:r w:rsidR="005868BA">
        <w:rPr>
          <w:rFonts w:eastAsia="SimSun"/>
          <w:lang w:eastAsia="zh-CN"/>
        </w:rPr>
        <w:t xml:space="preserve">explained </w:t>
      </w:r>
      <w:r w:rsidR="00BB097C">
        <w:rPr>
          <w:rFonts w:eastAsia="SimSun"/>
          <w:lang w:eastAsia="zh-CN"/>
        </w:rPr>
        <w:t>as follows:</w:t>
      </w:r>
    </w:p>
    <w:p w14:paraId="3E572868" w14:textId="77777777" w:rsidR="00F44861" w:rsidRPr="009D5B27" w:rsidRDefault="00F44861" w:rsidP="00F44861">
      <w:pPr>
        <w:pStyle w:val="ListParagraph"/>
        <w:numPr>
          <w:ilvl w:val="0"/>
          <w:numId w:val="12"/>
        </w:numPr>
        <w:ind w:left="284" w:hanging="284"/>
        <w:rPr>
          <w:rFonts w:ascii="Times New Roman" w:eastAsia="SimSun" w:hAnsi="Times New Roman" w:cs="Times New Roman"/>
          <w:color w:val="000000" w:themeColor="text1"/>
        </w:rPr>
      </w:pPr>
      <w:r w:rsidRPr="009D5B27">
        <w:rPr>
          <w:rFonts w:ascii="Times New Roman" w:eastAsia="SimSun" w:hAnsi="Times New Roman" w:cs="Times New Roman"/>
          <w:color w:val="000000" w:themeColor="text1"/>
        </w:rPr>
        <w:t>Perform LBT on switched BWP after DCI-triggering on current BWP</w:t>
      </w:r>
    </w:p>
    <w:p w14:paraId="30B60003" w14:textId="7F8A3285" w:rsidR="00F44861" w:rsidRDefault="00F44861" w:rsidP="00F44861">
      <w:pPr>
        <w:rPr>
          <w:rFonts w:eastAsia="SimSun"/>
          <w:color w:val="000000" w:themeColor="text1"/>
          <w:lang w:eastAsia="zh-CN"/>
        </w:rPr>
      </w:pPr>
      <w:r>
        <w:rPr>
          <w:rFonts w:eastAsia="SimSun"/>
          <w:color w:val="000000" w:themeColor="text1"/>
          <w:lang w:eastAsia="zh-CN"/>
        </w:rPr>
        <w:t>S</w:t>
      </w:r>
      <w:r>
        <w:rPr>
          <w:rFonts w:eastAsia="SimSun" w:hint="eastAsia"/>
          <w:color w:val="000000" w:themeColor="text1"/>
          <w:lang w:eastAsia="zh-CN"/>
        </w:rPr>
        <w:t xml:space="preserve">ince </w:t>
      </w:r>
      <w:r w:rsidR="00715534">
        <w:rPr>
          <w:rFonts w:hint="eastAsia"/>
          <w:color w:val="000000" w:themeColor="text1"/>
          <w:lang w:eastAsia="ja-JP"/>
        </w:rPr>
        <w:t xml:space="preserve">current BWP </w:t>
      </w:r>
      <w:r>
        <w:rPr>
          <w:rFonts w:eastAsia="SimSun"/>
          <w:color w:val="000000" w:themeColor="text1"/>
          <w:lang w:eastAsia="zh-CN"/>
        </w:rPr>
        <w:t xml:space="preserve">indication cannot </w:t>
      </w:r>
      <w:r w:rsidR="00715534">
        <w:rPr>
          <w:rFonts w:hint="eastAsia"/>
          <w:color w:val="000000" w:themeColor="text1"/>
          <w:lang w:eastAsia="ja-JP"/>
        </w:rPr>
        <w:t xml:space="preserve">accurately </w:t>
      </w:r>
      <w:r>
        <w:rPr>
          <w:rFonts w:eastAsia="SimSun"/>
          <w:color w:val="000000" w:themeColor="text1"/>
          <w:lang w:eastAsia="zh-CN"/>
        </w:rPr>
        <w:t>reflect the availability of each sub</w:t>
      </w:r>
      <w:r w:rsidR="00F44A1E">
        <w:rPr>
          <w:rFonts w:eastAsia="SimSun"/>
          <w:color w:val="000000" w:themeColor="text1"/>
          <w:lang w:eastAsia="zh-CN"/>
        </w:rPr>
        <w:t>-</w:t>
      </w:r>
      <w:r>
        <w:rPr>
          <w:rFonts w:eastAsia="SimSun"/>
          <w:color w:val="000000" w:themeColor="text1"/>
          <w:lang w:eastAsia="zh-CN"/>
        </w:rPr>
        <w:t xml:space="preserve">band, </w:t>
      </w:r>
      <w:r w:rsidR="005868BA">
        <w:rPr>
          <w:rFonts w:eastAsia="SimSun"/>
          <w:color w:val="000000" w:themeColor="text1"/>
          <w:lang w:eastAsia="zh-CN"/>
        </w:rPr>
        <w:t xml:space="preserve">the </w:t>
      </w:r>
      <w:r>
        <w:rPr>
          <w:rFonts w:eastAsia="SimSun"/>
          <w:color w:val="000000" w:themeColor="text1"/>
          <w:lang w:eastAsia="zh-CN"/>
        </w:rPr>
        <w:t xml:space="preserve">UE </w:t>
      </w:r>
      <w:proofErr w:type="gramStart"/>
      <w:r>
        <w:rPr>
          <w:rFonts w:eastAsia="SimSun"/>
          <w:color w:val="000000" w:themeColor="text1"/>
          <w:lang w:eastAsia="zh-CN"/>
        </w:rPr>
        <w:t>has to</w:t>
      </w:r>
      <w:proofErr w:type="gramEnd"/>
      <w:r>
        <w:rPr>
          <w:rFonts w:eastAsia="SimSun"/>
          <w:color w:val="000000" w:themeColor="text1"/>
          <w:lang w:eastAsia="zh-CN"/>
        </w:rPr>
        <w:t xml:space="preserve"> monitor CORESET(s) </w:t>
      </w:r>
      <w:r w:rsidR="00F300C0">
        <w:rPr>
          <w:rFonts w:hint="eastAsia"/>
          <w:color w:val="000000" w:themeColor="text1"/>
          <w:lang w:eastAsia="ja-JP"/>
        </w:rPr>
        <w:t xml:space="preserve">and measure RS </w:t>
      </w:r>
      <w:r>
        <w:rPr>
          <w:rFonts w:eastAsia="SimSun"/>
          <w:color w:val="000000" w:themeColor="text1"/>
          <w:lang w:eastAsia="zh-CN"/>
        </w:rPr>
        <w:t xml:space="preserve">on </w:t>
      </w:r>
      <w:r w:rsidR="00715534">
        <w:rPr>
          <w:rFonts w:hint="eastAsia"/>
          <w:color w:val="000000" w:themeColor="text1"/>
          <w:lang w:eastAsia="ja-JP"/>
        </w:rPr>
        <w:t>all</w:t>
      </w:r>
      <w:r w:rsidR="00715534">
        <w:rPr>
          <w:rFonts w:eastAsia="SimSun"/>
          <w:color w:val="000000" w:themeColor="text1"/>
          <w:lang w:eastAsia="zh-CN"/>
        </w:rPr>
        <w:t xml:space="preserve"> </w:t>
      </w:r>
      <w:r>
        <w:rPr>
          <w:rFonts w:eastAsia="SimSun"/>
          <w:color w:val="000000" w:themeColor="text1"/>
          <w:lang w:eastAsia="zh-CN"/>
        </w:rPr>
        <w:t>sub</w:t>
      </w:r>
      <w:r w:rsidR="00F44A1E">
        <w:rPr>
          <w:rFonts w:eastAsia="SimSun"/>
          <w:color w:val="000000" w:themeColor="text1"/>
          <w:lang w:eastAsia="zh-CN"/>
        </w:rPr>
        <w:t>-</w:t>
      </w:r>
      <w:r>
        <w:rPr>
          <w:rFonts w:eastAsia="SimSun"/>
          <w:color w:val="000000" w:themeColor="text1"/>
          <w:lang w:eastAsia="zh-CN"/>
        </w:rPr>
        <w:t>band</w:t>
      </w:r>
      <w:r w:rsidR="00715534">
        <w:rPr>
          <w:rFonts w:hint="eastAsia"/>
          <w:color w:val="000000" w:themeColor="text1"/>
          <w:lang w:eastAsia="ja-JP"/>
        </w:rPr>
        <w:t>s</w:t>
      </w:r>
      <w:r>
        <w:rPr>
          <w:rFonts w:eastAsia="SimSun"/>
          <w:color w:val="000000" w:themeColor="text1"/>
          <w:lang w:eastAsia="zh-CN"/>
        </w:rPr>
        <w:t xml:space="preserve"> </w:t>
      </w:r>
      <w:r w:rsidR="00715534">
        <w:rPr>
          <w:rFonts w:hint="eastAsia"/>
          <w:color w:val="000000" w:themeColor="text1"/>
          <w:lang w:eastAsia="ja-JP"/>
        </w:rPr>
        <w:t xml:space="preserve">on </w:t>
      </w:r>
      <w:r w:rsidR="005868BA">
        <w:rPr>
          <w:color w:val="000000" w:themeColor="text1"/>
          <w:lang w:eastAsia="ja-JP"/>
        </w:rPr>
        <w:t xml:space="preserve">the </w:t>
      </w:r>
      <w:r w:rsidR="00715534">
        <w:rPr>
          <w:rFonts w:hint="eastAsia"/>
          <w:color w:val="000000" w:themeColor="text1"/>
          <w:lang w:eastAsia="ja-JP"/>
        </w:rPr>
        <w:t>new BWP even if some sub-band</w:t>
      </w:r>
      <w:r w:rsidR="00F300C0">
        <w:rPr>
          <w:rFonts w:hint="eastAsia"/>
          <w:color w:val="000000" w:themeColor="text1"/>
          <w:lang w:eastAsia="ja-JP"/>
        </w:rPr>
        <w:t>s</w:t>
      </w:r>
      <w:r w:rsidR="00715534">
        <w:rPr>
          <w:rFonts w:hint="eastAsia"/>
          <w:color w:val="000000" w:themeColor="text1"/>
          <w:lang w:eastAsia="ja-JP"/>
        </w:rPr>
        <w:t xml:space="preserve"> </w:t>
      </w:r>
      <w:r w:rsidR="00282970">
        <w:rPr>
          <w:color w:val="000000" w:themeColor="text1"/>
          <w:lang w:eastAsia="ja-JP"/>
        </w:rPr>
        <w:t xml:space="preserve">due to LBT </w:t>
      </w:r>
      <w:r w:rsidR="00F300C0">
        <w:rPr>
          <w:rFonts w:hint="eastAsia"/>
          <w:color w:val="000000" w:themeColor="text1"/>
          <w:lang w:eastAsia="ja-JP"/>
        </w:rPr>
        <w:t xml:space="preserve">are </w:t>
      </w:r>
      <w:r w:rsidR="00715534">
        <w:rPr>
          <w:rFonts w:hint="eastAsia"/>
          <w:color w:val="000000" w:themeColor="text1"/>
          <w:lang w:eastAsia="ja-JP"/>
        </w:rPr>
        <w:t>not available for transmission</w:t>
      </w:r>
      <w:r>
        <w:rPr>
          <w:rFonts w:eastAsia="SimSun"/>
          <w:color w:val="000000" w:themeColor="text1"/>
          <w:lang w:eastAsia="zh-CN"/>
        </w:rPr>
        <w:t xml:space="preserve">. </w:t>
      </w:r>
      <w:r w:rsidR="00715534">
        <w:rPr>
          <w:rFonts w:hint="eastAsia"/>
          <w:color w:val="000000" w:themeColor="text1"/>
          <w:lang w:eastAsia="ja-JP"/>
        </w:rPr>
        <w:t xml:space="preserve">Since </w:t>
      </w:r>
      <w:r w:rsidR="00F44A1E">
        <w:rPr>
          <w:rFonts w:eastAsia="SimSun"/>
          <w:color w:val="000000" w:themeColor="text1"/>
          <w:lang w:eastAsia="zh-CN"/>
        </w:rPr>
        <w:t xml:space="preserve">the occupied sub-band(s) cannot be informed to UE by the </w:t>
      </w:r>
      <w:proofErr w:type="spellStart"/>
      <w:r w:rsidR="00F44A1E">
        <w:rPr>
          <w:rFonts w:eastAsia="SimSun"/>
          <w:color w:val="000000" w:themeColor="text1"/>
          <w:lang w:eastAsia="zh-CN"/>
        </w:rPr>
        <w:lastRenderedPageBreak/>
        <w:t>gNB</w:t>
      </w:r>
      <w:proofErr w:type="spellEnd"/>
      <w:r w:rsidR="00F44A1E">
        <w:rPr>
          <w:rFonts w:eastAsia="SimSun"/>
          <w:color w:val="000000" w:themeColor="text1"/>
          <w:lang w:eastAsia="zh-CN"/>
        </w:rPr>
        <w:t xml:space="preserve"> th</w:t>
      </w:r>
      <w:r w:rsidR="00066407">
        <w:rPr>
          <w:rFonts w:hint="eastAsia"/>
          <w:color w:val="000000" w:themeColor="text1"/>
          <w:lang w:eastAsia="ja-JP"/>
        </w:rPr>
        <w:t>r</w:t>
      </w:r>
      <w:r w:rsidR="00F44A1E">
        <w:rPr>
          <w:rFonts w:eastAsia="SimSun"/>
          <w:color w:val="000000" w:themeColor="text1"/>
          <w:lang w:eastAsia="zh-CN"/>
        </w:rPr>
        <w:t xml:space="preserve">ough </w:t>
      </w:r>
      <w:r w:rsidR="005868BA">
        <w:rPr>
          <w:rFonts w:eastAsia="SimSun"/>
          <w:color w:val="000000" w:themeColor="text1"/>
          <w:lang w:eastAsia="zh-CN"/>
        </w:rPr>
        <w:t xml:space="preserve">the </w:t>
      </w:r>
      <w:r w:rsidR="00066407">
        <w:rPr>
          <w:rFonts w:hint="eastAsia"/>
          <w:color w:val="000000" w:themeColor="text1"/>
          <w:lang w:eastAsia="ja-JP"/>
        </w:rPr>
        <w:t xml:space="preserve">current BWP switching mechanism, </w:t>
      </w:r>
      <w:r w:rsidR="005868BA">
        <w:rPr>
          <w:color w:val="000000" w:themeColor="text1"/>
          <w:lang w:eastAsia="ja-JP"/>
        </w:rPr>
        <w:t xml:space="preserve">a </w:t>
      </w:r>
      <w:r w:rsidR="00066407">
        <w:rPr>
          <w:rFonts w:hint="eastAsia"/>
          <w:color w:val="000000" w:themeColor="text1"/>
          <w:lang w:eastAsia="ja-JP"/>
        </w:rPr>
        <w:t xml:space="preserve">new </w:t>
      </w:r>
      <w:r w:rsidR="00BC0CAF">
        <w:rPr>
          <w:rFonts w:hint="eastAsia"/>
          <w:color w:val="000000" w:themeColor="text1"/>
          <w:lang w:eastAsia="ja-JP"/>
        </w:rPr>
        <w:t xml:space="preserve">DCI including </w:t>
      </w:r>
      <w:r w:rsidR="00CB5406">
        <w:rPr>
          <w:rFonts w:hint="eastAsia"/>
          <w:color w:val="000000" w:themeColor="text1"/>
          <w:lang w:eastAsia="ja-JP"/>
        </w:rPr>
        <w:t xml:space="preserve">the </w:t>
      </w:r>
      <w:r w:rsidR="00066407">
        <w:rPr>
          <w:rFonts w:hint="eastAsia"/>
          <w:color w:val="000000" w:themeColor="text1"/>
          <w:lang w:eastAsia="ja-JP"/>
        </w:rPr>
        <w:t xml:space="preserve">occupied bandwidth </w:t>
      </w:r>
      <w:r w:rsidR="00BC0CAF">
        <w:rPr>
          <w:rFonts w:hint="eastAsia"/>
          <w:color w:val="000000" w:themeColor="text1"/>
          <w:lang w:eastAsia="ja-JP"/>
        </w:rPr>
        <w:t xml:space="preserve">indicator </w:t>
      </w:r>
      <w:r w:rsidR="00066407">
        <w:rPr>
          <w:rFonts w:hint="eastAsia"/>
          <w:color w:val="000000" w:themeColor="text1"/>
          <w:lang w:eastAsia="ja-JP"/>
        </w:rPr>
        <w:t>needs to be introduced in NR-U</w:t>
      </w:r>
      <w:r w:rsidR="00F300C0">
        <w:rPr>
          <w:rFonts w:hint="eastAsia"/>
          <w:color w:val="000000" w:themeColor="text1"/>
          <w:lang w:eastAsia="ja-JP"/>
        </w:rPr>
        <w:t xml:space="preserve"> in this case</w:t>
      </w:r>
      <w:r w:rsidR="00066407">
        <w:rPr>
          <w:rFonts w:hint="eastAsia"/>
          <w:color w:val="000000" w:themeColor="text1"/>
          <w:lang w:eastAsia="ja-JP"/>
        </w:rPr>
        <w:t>.</w:t>
      </w:r>
    </w:p>
    <w:p w14:paraId="512B51F3" w14:textId="77777777" w:rsidR="00F44861" w:rsidRDefault="00F44861" w:rsidP="00F44861">
      <w:pPr>
        <w:pStyle w:val="ListParagraph"/>
        <w:numPr>
          <w:ilvl w:val="0"/>
          <w:numId w:val="12"/>
        </w:numPr>
        <w:ind w:left="284" w:hanging="284"/>
        <w:rPr>
          <w:rFonts w:ascii="Times New Roman" w:eastAsia="SimSun" w:hAnsi="Times New Roman" w:cs="Times New Roman"/>
          <w:color w:val="000000" w:themeColor="text1"/>
        </w:rPr>
      </w:pPr>
      <w:r w:rsidRPr="00F70163">
        <w:rPr>
          <w:rFonts w:ascii="Times New Roman" w:eastAsia="SimSun" w:hAnsi="Times New Roman" w:cs="Times New Roman"/>
          <w:color w:val="000000" w:themeColor="text1"/>
        </w:rPr>
        <w:t>Perform LBT on switched BWP before DCI-triggering on current BWP</w:t>
      </w:r>
    </w:p>
    <w:p w14:paraId="05F3AF79" w14:textId="2EBC4C36" w:rsidR="00F44861" w:rsidRDefault="005868BA" w:rsidP="00F44861">
      <w:pPr>
        <w:rPr>
          <w:rFonts w:eastAsia="SimSun"/>
          <w:color w:val="000000" w:themeColor="text1"/>
          <w:lang w:eastAsia="zh-CN"/>
        </w:rPr>
      </w:pPr>
      <w:r>
        <w:rPr>
          <w:color w:val="000000" w:themeColor="text1"/>
          <w:lang w:eastAsia="ja-JP"/>
        </w:rPr>
        <w:t>The c</w:t>
      </w:r>
      <w:r w:rsidR="00946824">
        <w:rPr>
          <w:rFonts w:hint="eastAsia"/>
          <w:color w:val="000000" w:themeColor="text1"/>
          <w:lang w:eastAsia="ja-JP"/>
        </w:rPr>
        <w:t xml:space="preserve">urrent BWP switching mechanism could work, while </w:t>
      </w:r>
      <w:r>
        <w:rPr>
          <w:color w:val="000000" w:themeColor="text1"/>
          <w:lang w:eastAsia="ja-JP"/>
        </w:rPr>
        <w:t xml:space="preserve">the </w:t>
      </w:r>
      <w:r w:rsidR="00946824">
        <w:rPr>
          <w:color w:val="000000" w:themeColor="text1"/>
          <w:lang w:eastAsia="ja-JP"/>
        </w:rPr>
        <w:t>granularity</w:t>
      </w:r>
      <w:r w:rsidR="00946824">
        <w:rPr>
          <w:rFonts w:hint="eastAsia"/>
          <w:color w:val="000000" w:themeColor="text1"/>
          <w:lang w:eastAsia="ja-JP"/>
        </w:rPr>
        <w:t xml:space="preserve"> of frequency domain indication might not be </w:t>
      </w:r>
      <w:proofErr w:type="gramStart"/>
      <w:r>
        <w:rPr>
          <w:color w:val="000000" w:themeColor="text1"/>
          <w:lang w:eastAsia="ja-JP"/>
        </w:rPr>
        <w:t>sufficient</w:t>
      </w:r>
      <w:proofErr w:type="gramEnd"/>
      <w:r w:rsidR="00946824">
        <w:rPr>
          <w:rFonts w:hint="eastAsia"/>
          <w:color w:val="000000" w:themeColor="text1"/>
          <w:lang w:eastAsia="ja-JP"/>
        </w:rPr>
        <w:t>. One of the possible</w:t>
      </w:r>
      <w:r w:rsidR="00F44861">
        <w:rPr>
          <w:rFonts w:eastAsia="SimSun"/>
          <w:color w:val="000000" w:themeColor="text1"/>
          <w:lang w:eastAsia="zh-CN"/>
        </w:rPr>
        <w:t xml:space="preserve"> enhancement</w:t>
      </w:r>
      <w:r w:rsidR="00946824">
        <w:rPr>
          <w:rFonts w:hint="eastAsia"/>
          <w:color w:val="000000" w:themeColor="text1"/>
          <w:lang w:eastAsia="ja-JP"/>
        </w:rPr>
        <w:t>s is</w:t>
      </w:r>
      <w:r w:rsidR="00F44861">
        <w:rPr>
          <w:rFonts w:eastAsia="SimSun"/>
          <w:color w:val="000000" w:themeColor="text1"/>
          <w:lang w:eastAsia="zh-CN"/>
        </w:rPr>
        <w:t xml:space="preserve"> </w:t>
      </w:r>
      <w:r w:rsidR="00F44A1E">
        <w:rPr>
          <w:rFonts w:eastAsia="SimSun"/>
          <w:color w:val="000000" w:themeColor="text1"/>
          <w:lang w:eastAsia="zh-CN"/>
        </w:rPr>
        <w:t>to contain</w:t>
      </w:r>
      <w:r w:rsidR="00F44861">
        <w:rPr>
          <w:rFonts w:eastAsia="SimSun"/>
          <w:color w:val="000000" w:themeColor="text1"/>
          <w:lang w:eastAsia="zh-CN"/>
        </w:rPr>
        <w:t xml:space="preserve"> </w:t>
      </w:r>
      <w:r w:rsidR="00F44A1E">
        <w:rPr>
          <w:rFonts w:eastAsia="SimSun"/>
          <w:color w:val="000000" w:themeColor="text1"/>
          <w:lang w:eastAsia="zh-CN"/>
        </w:rPr>
        <w:t>the i</w:t>
      </w:r>
      <w:r w:rsidR="000E6E59">
        <w:rPr>
          <w:rFonts w:eastAsia="SimSun"/>
          <w:color w:val="000000" w:themeColor="text1"/>
          <w:lang w:eastAsia="zh-CN"/>
        </w:rPr>
        <w:t>nformation of occupied channel bandwidth</w:t>
      </w:r>
      <w:r w:rsidR="00946824">
        <w:rPr>
          <w:rFonts w:hint="eastAsia"/>
          <w:color w:val="000000" w:themeColor="text1"/>
          <w:lang w:eastAsia="ja-JP"/>
        </w:rPr>
        <w:t xml:space="preserve"> in </w:t>
      </w:r>
      <w:r>
        <w:rPr>
          <w:color w:val="000000" w:themeColor="text1"/>
          <w:lang w:eastAsia="ja-JP"/>
        </w:rPr>
        <w:t xml:space="preserve">the </w:t>
      </w:r>
      <w:r w:rsidR="00946824">
        <w:rPr>
          <w:rFonts w:eastAsia="SimSun"/>
          <w:color w:val="000000" w:themeColor="text1"/>
          <w:lang w:eastAsia="zh-CN"/>
        </w:rPr>
        <w:t>current DCI</w:t>
      </w:r>
      <w:r w:rsidR="00F44861">
        <w:rPr>
          <w:rFonts w:eastAsia="SimSun"/>
          <w:color w:val="000000" w:themeColor="text1"/>
          <w:lang w:eastAsia="zh-CN"/>
        </w:rPr>
        <w:t xml:space="preserve">, through which </w:t>
      </w:r>
      <w:r>
        <w:rPr>
          <w:rFonts w:eastAsia="SimSun"/>
          <w:color w:val="000000" w:themeColor="text1"/>
          <w:lang w:eastAsia="zh-CN"/>
        </w:rPr>
        <w:t xml:space="preserve">the </w:t>
      </w:r>
      <w:r w:rsidR="00F44861">
        <w:rPr>
          <w:rFonts w:eastAsia="SimSun"/>
          <w:color w:val="000000" w:themeColor="text1"/>
          <w:lang w:eastAsia="zh-CN"/>
        </w:rPr>
        <w:t>UE can skip monitoring</w:t>
      </w:r>
      <w:r w:rsidR="000E6E59">
        <w:rPr>
          <w:rFonts w:eastAsia="SimSun"/>
          <w:color w:val="000000" w:themeColor="text1"/>
          <w:lang w:eastAsia="zh-CN"/>
        </w:rPr>
        <w:t xml:space="preserve"> PDCCH</w:t>
      </w:r>
      <w:r w:rsidR="00F44861">
        <w:rPr>
          <w:rFonts w:eastAsia="SimSun"/>
          <w:color w:val="000000" w:themeColor="text1"/>
          <w:lang w:eastAsia="zh-CN"/>
        </w:rPr>
        <w:t>/</w:t>
      </w:r>
      <w:r w:rsidR="000E6E59">
        <w:rPr>
          <w:rFonts w:eastAsia="SimSun"/>
          <w:color w:val="000000" w:themeColor="text1"/>
          <w:lang w:eastAsia="zh-CN"/>
        </w:rPr>
        <w:t>buffering PDSCH</w:t>
      </w:r>
      <w:r w:rsidR="00F44861">
        <w:rPr>
          <w:rFonts w:eastAsia="SimSun"/>
          <w:color w:val="000000" w:themeColor="text1"/>
          <w:lang w:eastAsia="zh-CN"/>
        </w:rPr>
        <w:t xml:space="preserve"> on some sub</w:t>
      </w:r>
      <w:r w:rsidR="00F44A1E">
        <w:rPr>
          <w:rFonts w:eastAsia="SimSun"/>
          <w:color w:val="000000" w:themeColor="text1"/>
          <w:lang w:eastAsia="zh-CN"/>
        </w:rPr>
        <w:t>-</w:t>
      </w:r>
      <w:r w:rsidR="00F44861">
        <w:rPr>
          <w:rFonts w:eastAsia="SimSun"/>
          <w:color w:val="000000" w:themeColor="text1"/>
          <w:lang w:eastAsia="zh-CN"/>
        </w:rPr>
        <w:t xml:space="preserve">band(s) that are not applicable for future transmission. </w:t>
      </w:r>
    </w:p>
    <w:p w14:paraId="709F606A" w14:textId="2275BFF3" w:rsidR="00F44861" w:rsidRPr="00F16370" w:rsidRDefault="00F44861" w:rsidP="00F44861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DE4C6F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3</w:t>
      </w:r>
      <w:r w:rsidRPr="007A4791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</w:t>
      </w:r>
      <w:r w:rsidR="00575A0C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NR-U to support </w:t>
      </w:r>
      <w:r w:rsidR="00EE43B6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occupied bandwidth </w:t>
      </w:r>
      <w:r w:rsidR="00EE43B6">
        <w:rPr>
          <w:rFonts w:ascii="Times New Roman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indication </w:t>
      </w:r>
      <w:r w:rsidR="00EE43B6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>within DCI</w:t>
      </w:r>
      <w:r w:rsidR="00066407">
        <w:rPr>
          <w:rFonts w:ascii="Times New Roman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bookmarkEnd w:id="2"/>
    <w:p w14:paraId="69B564C9" w14:textId="77777777" w:rsidR="00F16370" w:rsidRPr="0099729B" w:rsidRDefault="00F16370" w:rsidP="00F70163">
      <w:pPr>
        <w:rPr>
          <w:color w:val="000000" w:themeColor="text1"/>
          <w:lang w:eastAsia="ja-JP"/>
        </w:rPr>
      </w:pPr>
    </w:p>
    <w:p w14:paraId="427FB771" w14:textId="77777777" w:rsidR="004246DC" w:rsidRDefault="004246DC" w:rsidP="004246DC">
      <w:pPr>
        <w:pStyle w:val="Heading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38AD5161" w14:textId="465AE846" w:rsidR="004246DC" w:rsidRPr="00F7452E" w:rsidRDefault="004246DC" w:rsidP="004246DC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659CA335" w14:textId="5F2D84B8" w:rsidR="00C3754F" w:rsidRPr="00F7026A" w:rsidRDefault="000E2778" w:rsidP="00C3754F">
      <w:pPr>
        <w:pStyle w:val="ListParagraph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 w:rsidRPr="000D3C41">
        <w:rPr>
          <w:rFonts w:ascii="Times" w:eastAsia="Batang" w:hAnsi="Times" w:cs="Times New Roman"/>
          <w:b/>
          <w:bCs/>
          <w:iCs/>
          <w:szCs w:val="24"/>
          <w:lang w:eastAsia="x-none"/>
        </w:rPr>
        <w:t>Proposal 1</w:t>
      </w:r>
      <w:r w:rsidRPr="000D3C41">
        <w:rPr>
          <w:rFonts w:ascii="Times" w:eastAsia="Batang" w:hAnsi="Times" w:cs="Times New Roman"/>
          <w:szCs w:val="24"/>
          <w:lang w:eastAsia="x-none"/>
        </w:rPr>
        <w:t>:</w:t>
      </w:r>
      <w:r w:rsidRPr="000E2778">
        <w:rPr>
          <w:rFonts w:ascii="Times" w:eastAsia="Batang" w:hAnsi="Times" w:cs="Times New Roman"/>
          <w:i/>
          <w:szCs w:val="24"/>
          <w:lang w:eastAsia="x-none"/>
        </w:rPr>
        <w:t xml:space="preserve"> </w:t>
      </w:r>
      <w:r w:rsidR="00F82AAA" w:rsidRPr="00F82AAA">
        <w:rPr>
          <w:rFonts w:ascii="Times" w:eastAsia="Batang" w:hAnsi="Times" w:cs="Times New Roman"/>
          <w:i/>
          <w:iCs/>
          <w:szCs w:val="24"/>
          <w:lang w:val="en-GB" w:eastAsia="x-none"/>
        </w:rPr>
        <w:t xml:space="preserve">NR-U to support that: Multiple BWPs can be configured, single BWP activated, UE transmits whole or part of the PUSCH only over the LBT sub-bands where CCA is successful at UE, among </w:t>
      </w:r>
      <w:proofErr w:type="gramStart"/>
      <w:r w:rsidR="00F82AAA" w:rsidRPr="00F82AAA">
        <w:rPr>
          <w:rFonts w:ascii="Times" w:eastAsia="Batang" w:hAnsi="Times" w:cs="Times New Roman"/>
          <w:i/>
          <w:iCs/>
          <w:szCs w:val="24"/>
          <w:lang w:val="en-GB" w:eastAsia="x-none"/>
        </w:rPr>
        <w:t>all of</w:t>
      </w:r>
      <w:proofErr w:type="gramEnd"/>
      <w:r w:rsidR="00F82AAA" w:rsidRPr="00F82AAA">
        <w:rPr>
          <w:rFonts w:ascii="Times" w:eastAsia="Batang" w:hAnsi="Times" w:cs="Times New Roman"/>
          <w:i/>
          <w:iCs/>
          <w:szCs w:val="24"/>
          <w:lang w:val="en-GB" w:eastAsia="x-none"/>
        </w:rPr>
        <w:t xml:space="preserve"> LBT sub-bands which include the scheduled PUSCH</w:t>
      </w:r>
      <w:r w:rsidR="00F7026A">
        <w:rPr>
          <w:rFonts w:ascii="Times New Roman" w:hAnsi="Times New Roman" w:cs="Times New Roman"/>
          <w:i/>
          <w:lang w:val="en-GB" w:eastAsia="ja-JP"/>
        </w:rPr>
        <w:t xml:space="preserve">. </w:t>
      </w:r>
    </w:p>
    <w:p w14:paraId="485F052C" w14:textId="00563CC2" w:rsidR="00F7026A" w:rsidRPr="007239AE" w:rsidRDefault="00F7026A" w:rsidP="00F7026A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bookmarkStart w:id="3" w:name="_Hlk764406"/>
      <w:r w:rsidRPr="000D3C4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Proposal 2</w:t>
      </w:r>
      <w:r w:rsidRPr="000D3C41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NR-U to </w:t>
      </w:r>
      <w:r w:rsidRPr="007239AE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support prioritization between multiple configured sub-bands for transmissions over a wideband carrier.</w:t>
      </w:r>
    </w:p>
    <w:p w14:paraId="15895717" w14:textId="5D79FC59" w:rsidR="00F44861" w:rsidRPr="00F16370" w:rsidRDefault="00F44861" w:rsidP="00F44861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0D3C4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Proposal 3</w:t>
      </w:r>
      <w:r w:rsidRPr="000D3C41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  <w:r w:rsidR="002517BE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="00EE43B6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NR-U to support occupied bandwidth </w:t>
      </w:r>
      <w:r w:rsidR="00EE43B6">
        <w:rPr>
          <w:rFonts w:ascii="Times New Roman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indication </w:t>
      </w:r>
      <w:r w:rsidR="00EE43B6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>within DCI.</w:t>
      </w:r>
      <w:bookmarkEnd w:id="3"/>
    </w:p>
    <w:p w14:paraId="3BC088C9" w14:textId="77777777" w:rsidR="004246DC" w:rsidRPr="00F92CF5" w:rsidRDefault="004246DC" w:rsidP="004246DC">
      <w:pPr>
        <w:rPr>
          <w:rFonts w:eastAsia="MS Mincho"/>
          <w:color w:val="000000" w:themeColor="text1"/>
          <w:lang w:eastAsia="ja-JP"/>
        </w:rPr>
      </w:pPr>
    </w:p>
    <w:p w14:paraId="644C6D25" w14:textId="77777777" w:rsidR="004246DC" w:rsidRPr="005B50B6" w:rsidRDefault="004246DC" w:rsidP="004246DC">
      <w:pPr>
        <w:pStyle w:val="Heading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63041462" w14:textId="0E8CD7CA" w:rsidR="004246DC" w:rsidRPr="008876C4" w:rsidRDefault="004E5969" w:rsidP="00594F37">
      <w:pPr>
        <w:pStyle w:val="NormalWeb"/>
        <w:numPr>
          <w:ilvl w:val="0"/>
          <w:numId w:val="2"/>
        </w:numPr>
        <w:spacing w:before="0" w:beforeAutospacing="0" w:after="120" w:afterAutospacing="0"/>
        <w:ind w:left="397" w:hanging="397"/>
        <w:rPr>
          <w:rFonts w:ascii="Times New Roman" w:hAnsi="Times New Roman" w:cs="Times New Roman"/>
          <w:sz w:val="22"/>
          <w:szCs w:val="22"/>
        </w:rPr>
      </w:pPr>
      <w:proofErr w:type="gramStart"/>
      <w:r w:rsidRPr="008608A2">
        <w:rPr>
          <w:rFonts w:ascii="Times New Roman" w:hAnsi="Times New Roman" w:cs="Times New Roman"/>
          <w:sz w:val="22"/>
          <w:szCs w:val="22"/>
        </w:rPr>
        <w:t>Chairman’s Notes,</w:t>
      </w:r>
      <w:proofErr w:type="gramEnd"/>
      <w:r w:rsidRPr="008608A2">
        <w:rPr>
          <w:rFonts w:ascii="Times New Roman" w:hAnsi="Times New Roman" w:cs="Times New Roman"/>
          <w:sz w:val="22"/>
          <w:szCs w:val="22"/>
        </w:rPr>
        <w:t xml:space="preserve"> RAN #</w:t>
      </w:r>
      <w:r w:rsidR="00F80AF6">
        <w:rPr>
          <w:rFonts w:ascii="Times New Roman" w:hAnsi="Times New Roman" w:cs="Times New Roman"/>
          <w:sz w:val="22"/>
          <w:szCs w:val="22"/>
        </w:rPr>
        <w:t>82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F80AF6">
        <w:rPr>
          <w:rFonts w:ascii="Times New Roman" w:eastAsia="MS Mincho" w:hAnsi="Times New Roman" w:cs="Times New Roman"/>
          <w:sz w:val="22"/>
          <w:szCs w:val="22"/>
          <w:lang w:eastAsia="ja-JP"/>
        </w:rPr>
        <w:t>December</w:t>
      </w:r>
      <w:r w:rsidRPr="009B60E8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eastAsia="MS Mincho" w:hAnsi="Times New Roman" w:cs="Times New Roman" w:hint="eastAsia"/>
          <w:sz w:val="22"/>
          <w:szCs w:val="22"/>
          <w:lang w:eastAsia="ja-JP"/>
        </w:rPr>
        <w:t>8</w:t>
      </w:r>
      <w:r w:rsidR="004246DC" w:rsidRPr="006714C3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FCC85A1" w14:textId="2BEA2BDF" w:rsidR="006F5283" w:rsidRDefault="006A0739" w:rsidP="00D735E0">
      <w:pPr>
        <w:pStyle w:val="Normal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A0739">
        <w:rPr>
          <w:rFonts w:ascii="Times New Roman" w:hAnsi="Times New Roman" w:cs="Times New Roman"/>
          <w:sz w:val="22"/>
          <w:szCs w:val="22"/>
        </w:rPr>
        <w:t>R1-1903595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6A0739">
        <w:rPr>
          <w:rFonts w:ascii="Times New Roman" w:hAnsi="Times New Roman" w:cs="Times New Roman"/>
          <w:sz w:val="22"/>
          <w:szCs w:val="22"/>
        </w:rPr>
        <w:t>Summary #2 on wide-band operation for NR-U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6A0739">
        <w:rPr>
          <w:rFonts w:ascii="Times New Roman" w:hAnsi="Times New Roman" w:cs="Times New Roman"/>
          <w:sz w:val="22"/>
          <w:szCs w:val="22"/>
        </w:rPr>
        <w:t>LG Electronics</w:t>
      </w:r>
    </w:p>
    <w:p w14:paraId="14D09DAD" w14:textId="2A76B5C5" w:rsidR="001D51BB" w:rsidRDefault="001D51BB" w:rsidP="00D735E0">
      <w:pPr>
        <w:pStyle w:val="Normal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Chairman notes, </w:t>
      </w:r>
      <w:r w:rsidRPr="00CB6BE5">
        <w:rPr>
          <w:rFonts w:ascii="Times New Roman" w:hAnsi="Times New Roman" w:cs="Times New Roman"/>
          <w:sz w:val="22"/>
          <w:szCs w:val="22"/>
        </w:rPr>
        <w:t>3GPP TSG RAN WG1 Meeting Ad-Hoc Meeting 1901</w:t>
      </w:r>
      <w:r>
        <w:rPr>
          <w:rFonts w:ascii="Times New Roman" w:hAnsi="Times New Roman" w:cs="Times New Roman"/>
          <w:sz w:val="22"/>
          <w:szCs w:val="22"/>
        </w:rPr>
        <w:t>, January 2019</w:t>
      </w:r>
    </w:p>
    <w:p w14:paraId="1BD720B8" w14:textId="4C3F10DC" w:rsidR="00AE39CB" w:rsidRPr="00594F37" w:rsidRDefault="00AE39CB" w:rsidP="00D735E0">
      <w:pPr>
        <w:pStyle w:val="Normal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TS 38.133 “Requirements for support of radio resource management”</w:t>
      </w:r>
    </w:p>
    <w:sectPr w:rsidR="00AE39CB" w:rsidRPr="00594F3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8C1B2" w14:textId="77777777" w:rsidR="00B257AB" w:rsidRDefault="00B257AB" w:rsidP="00530B04">
      <w:pPr>
        <w:spacing w:after="0"/>
      </w:pPr>
      <w:r>
        <w:separator/>
      </w:r>
    </w:p>
  </w:endnote>
  <w:endnote w:type="continuationSeparator" w:id="0">
    <w:p w14:paraId="54742BF2" w14:textId="77777777" w:rsidR="00B257AB" w:rsidRDefault="00B257AB" w:rsidP="00530B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BB872" w14:textId="77777777" w:rsidR="00B257AB" w:rsidRDefault="00B257AB" w:rsidP="00530B04">
      <w:pPr>
        <w:spacing w:after="0"/>
      </w:pPr>
      <w:r>
        <w:separator/>
      </w:r>
    </w:p>
  </w:footnote>
  <w:footnote w:type="continuationSeparator" w:id="0">
    <w:p w14:paraId="2C563140" w14:textId="77777777" w:rsidR="00B257AB" w:rsidRDefault="00B257AB" w:rsidP="00530B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9D312EC"/>
    <w:multiLevelType w:val="hybridMultilevel"/>
    <w:tmpl w:val="F3DA9488"/>
    <w:lvl w:ilvl="0" w:tplc="6BC6EE0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-58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-54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-50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-4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-42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-3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34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-30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-2600" w:hanging="400"/>
      </w:pPr>
      <w:rPr>
        <w:rFonts w:ascii="Wingdings" w:hAnsi="Wingdings" w:hint="default"/>
      </w:rPr>
    </w:lvl>
  </w:abstractNum>
  <w:abstractNum w:abstractNumId="11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32353E2"/>
    <w:multiLevelType w:val="hybridMultilevel"/>
    <w:tmpl w:val="138E86D6"/>
    <w:lvl w:ilvl="0" w:tplc="2C88DB02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12"/>
  </w:num>
  <w:num w:numId="9">
    <w:abstractNumId w:val="8"/>
  </w:num>
  <w:num w:numId="10">
    <w:abstractNumId w:val="3"/>
  </w:num>
  <w:num w:numId="11">
    <w:abstractNumId w:val="5"/>
  </w:num>
  <w:num w:numId="12">
    <w:abstractNumId w:val="13"/>
  </w:num>
  <w:num w:numId="13">
    <w:abstractNumId w:val="6"/>
  </w:num>
  <w:num w:numId="14">
    <w:abstractNumId w:val="1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6DC"/>
    <w:rsid w:val="000120E5"/>
    <w:rsid w:val="000269DE"/>
    <w:rsid w:val="00037155"/>
    <w:rsid w:val="0005228D"/>
    <w:rsid w:val="000546AA"/>
    <w:rsid w:val="00066407"/>
    <w:rsid w:val="000740CB"/>
    <w:rsid w:val="000760F3"/>
    <w:rsid w:val="000911D8"/>
    <w:rsid w:val="000A5771"/>
    <w:rsid w:val="000C68DA"/>
    <w:rsid w:val="000D26D2"/>
    <w:rsid w:val="000D3C41"/>
    <w:rsid w:val="000E2778"/>
    <w:rsid w:val="000E6E59"/>
    <w:rsid w:val="0012251C"/>
    <w:rsid w:val="00141E1E"/>
    <w:rsid w:val="00152F51"/>
    <w:rsid w:val="001531E7"/>
    <w:rsid w:val="001702D8"/>
    <w:rsid w:val="00182887"/>
    <w:rsid w:val="001B2BE2"/>
    <w:rsid w:val="001C59D1"/>
    <w:rsid w:val="001D51BB"/>
    <w:rsid w:val="001F5DA6"/>
    <w:rsid w:val="0020097D"/>
    <w:rsid w:val="002517BE"/>
    <w:rsid w:val="00255D7E"/>
    <w:rsid w:val="00266FB4"/>
    <w:rsid w:val="0027504A"/>
    <w:rsid w:val="00282970"/>
    <w:rsid w:val="002C455B"/>
    <w:rsid w:val="002D71B7"/>
    <w:rsid w:val="00302EB0"/>
    <w:rsid w:val="003040E4"/>
    <w:rsid w:val="00333207"/>
    <w:rsid w:val="00347624"/>
    <w:rsid w:val="00350814"/>
    <w:rsid w:val="00384DE6"/>
    <w:rsid w:val="00390498"/>
    <w:rsid w:val="003B373D"/>
    <w:rsid w:val="003B4B3B"/>
    <w:rsid w:val="003B7FD7"/>
    <w:rsid w:val="003C3299"/>
    <w:rsid w:val="003F5681"/>
    <w:rsid w:val="004146CC"/>
    <w:rsid w:val="004246DC"/>
    <w:rsid w:val="0043142C"/>
    <w:rsid w:val="00464A4F"/>
    <w:rsid w:val="004A58AE"/>
    <w:rsid w:val="004A7D3B"/>
    <w:rsid w:val="004B260A"/>
    <w:rsid w:val="004B2E3C"/>
    <w:rsid w:val="004B31E1"/>
    <w:rsid w:val="004B36E9"/>
    <w:rsid w:val="004D4D32"/>
    <w:rsid w:val="004E5969"/>
    <w:rsid w:val="004F21D5"/>
    <w:rsid w:val="00530B04"/>
    <w:rsid w:val="005369B8"/>
    <w:rsid w:val="005440C1"/>
    <w:rsid w:val="0055247E"/>
    <w:rsid w:val="00575A0C"/>
    <w:rsid w:val="005868BA"/>
    <w:rsid w:val="00594F37"/>
    <w:rsid w:val="005C09FE"/>
    <w:rsid w:val="005C0E12"/>
    <w:rsid w:val="005E2C01"/>
    <w:rsid w:val="00646AEF"/>
    <w:rsid w:val="00646B7C"/>
    <w:rsid w:val="00665B02"/>
    <w:rsid w:val="00671F3F"/>
    <w:rsid w:val="006740B4"/>
    <w:rsid w:val="006A0739"/>
    <w:rsid w:val="006B3CE7"/>
    <w:rsid w:val="006B452E"/>
    <w:rsid w:val="006C1CCA"/>
    <w:rsid w:val="006F5283"/>
    <w:rsid w:val="00715534"/>
    <w:rsid w:val="007239AE"/>
    <w:rsid w:val="00760AAA"/>
    <w:rsid w:val="007A3FAD"/>
    <w:rsid w:val="007A4791"/>
    <w:rsid w:val="007B3846"/>
    <w:rsid w:val="007B5775"/>
    <w:rsid w:val="007C6C73"/>
    <w:rsid w:val="007D4DFA"/>
    <w:rsid w:val="007D66B7"/>
    <w:rsid w:val="007F1542"/>
    <w:rsid w:val="00801DE2"/>
    <w:rsid w:val="00803278"/>
    <w:rsid w:val="00803B1B"/>
    <w:rsid w:val="008137E9"/>
    <w:rsid w:val="00816180"/>
    <w:rsid w:val="008256D5"/>
    <w:rsid w:val="00837966"/>
    <w:rsid w:val="0085472E"/>
    <w:rsid w:val="00856D05"/>
    <w:rsid w:val="0085768E"/>
    <w:rsid w:val="00857B6E"/>
    <w:rsid w:val="00865697"/>
    <w:rsid w:val="00896B0A"/>
    <w:rsid w:val="008A2C42"/>
    <w:rsid w:val="008C6975"/>
    <w:rsid w:val="008D757C"/>
    <w:rsid w:val="008E1E41"/>
    <w:rsid w:val="008E715F"/>
    <w:rsid w:val="009126CB"/>
    <w:rsid w:val="009266C6"/>
    <w:rsid w:val="00930232"/>
    <w:rsid w:val="00946824"/>
    <w:rsid w:val="009520CA"/>
    <w:rsid w:val="0095231A"/>
    <w:rsid w:val="00954636"/>
    <w:rsid w:val="009667B5"/>
    <w:rsid w:val="0099729B"/>
    <w:rsid w:val="009A7912"/>
    <w:rsid w:val="009B0EED"/>
    <w:rsid w:val="009C08E4"/>
    <w:rsid w:val="009D5B27"/>
    <w:rsid w:val="00A0336C"/>
    <w:rsid w:val="00A2273C"/>
    <w:rsid w:val="00A27576"/>
    <w:rsid w:val="00A503FC"/>
    <w:rsid w:val="00A63F95"/>
    <w:rsid w:val="00A6477E"/>
    <w:rsid w:val="00A864FC"/>
    <w:rsid w:val="00A94AE2"/>
    <w:rsid w:val="00AC415D"/>
    <w:rsid w:val="00AD0556"/>
    <w:rsid w:val="00AD614A"/>
    <w:rsid w:val="00AE39CB"/>
    <w:rsid w:val="00B257AB"/>
    <w:rsid w:val="00B25D18"/>
    <w:rsid w:val="00B360FB"/>
    <w:rsid w:val="00B707EF"/>
    <w:rsid w:val="00B718DD"/>
    <w:rsid w:val="00BA6B6B"/>
    <w:rsid w:val="00BB097C"/>
    <w:rsid w:val="00BC0CAF"/>
    <w:rsid w:val="00BC5A24"/>
    <w:rsid w:val="00BE0768"/>
    <w:rsid w:val="00C0027D"/>
    <w:rsid w:val="00C02D7F"/>
    <w:rsid w:val="00C076BF"/>
    <w:rsid w:val="00C15608"/>
    <w:rsid w:val="00C272A1"/>
    <w:rsid w:val="00C320B3"/>
    <w:rsid w:val="00C3754F"/>
    <w:rsid w:val="00C86745"/>
    <w:rsid w:val="00C928D3"/>
    <w:rsid w:val="00CB5406"/>
    <w:rsid w:val="00D23D95"/>
    <w:rsid w:val="00D3542C"/>
    <w:rsid w:val="00D735E0"/>
    <w:rsid w:val="00DA28E4"/>
    <w:rsid w:val="00DB4A32"/>
    <w:rsid w:val="00DD141C"/>
    <w:rsid w:val="00DD1E0E"/>
    <w:rsid w:val="00DE4C6F"/>
    <w:rsid w:val="00DE57C9"/>
    <w:rsid w:val="00E36734"/>
    <w:rsid w:val="00E371D7"/>
    <w:rsid w:val="00E46B31"/>
    <w:rsid w:val="00E953C2"/>
    <w:rsid w:val="00EB4BBF"/>
    <w:rsid w:val="00EB628D"/>
    <w:rsid w:val="00EE43B6"/>
    <w:rsid w:val="00EF1AAC"/>
    <w:rsid w:val="00EF6C5E"/>
    <w:rsid w:val="00F16370"/>
    <w:rsid w:val="00F17E21"/>
    <w:rsid w:val="00F300C0"/>
    <w:rsid w:val="00F30F37"/>
    <w:rsid w:val="00F44861"/>
    <w:rsid w:val="00F44A1E"/>
    <w:rsid w:val="00F5442D"/>
    <w:rsid w:val="00F70163"/>
    <w:rsid w:val="00F7026A"/>
    <w:rsid w:val="00F80AF6"/>
    <w:rsid w:val="00F82AAA"/>
    <w:rsid w:val="00FD1B1F"/>
    <w:rsid w:val="00FD4FA8"/>
    <w:rsid w:val="00FF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75FB42F"/>
  <w15:docId w15:val="{9580B4EF-04FE-415C-9E0F-33C805BD6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6DC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4246D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246D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246D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4246DC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46DC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4246D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46D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246D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rsid w:val="004246D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46DC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4246DC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basedOn w:val="DefaultParagraphFont"/>
    <w:link w:val="Heading3"/>
    <w:rsid w:val="004246DC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basedOn w:val="DefaultParagraphFont"/>
    <w:link w:val="Heading4"/>
    <w:rsid w:val="004246DC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4246DC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4246DC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4246DC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4246DC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246DC"/>
    <w:rPr>
      <w:rFonts w:ascii="Arial" w:eastAsiaTheme="minorEastAsia" w:hAnsi="Arial" w:cs="Arial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4246DC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246DC"/>
    <w:rPr>
      <w:rFonts w:ascii="Times New Roman" w:eastAsiaTheme="minorEastAsia" w:hAnsi="Times New Roman" w:cs="Times New Roman"/>
      <w:lang w:val="en-US"/>
    </w:rPr>
  </w:style>
  <w:style w:type="paragraph" w:styleId="ListParagraph">
    <w:name w:val="List Paragraph"/>
    <w:aliases w:val="- Bullets,목록 단락,Lista1,?? ??,?????,????"/>
    <w:basedOn w:val="Normal"/>
    <w:link w:val="ListParagraphChar"/>
    <w:uiPriority w:val="34"/>
    <w:qFormat/>
    <w:rsid w:val="004246DC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"/>
    <w:link w:val="ListParagraph"/>
    <w:uiPriority w:val="34"/>
    <w:qFormat/>
    <w:locked/>
    <w:rsid w:val="004246DC"/>
    <w:rPr>
      <w:rFonts w:ascii="Calibri" w:eastAsiaTheme="minorEastAsia" w:hAnsi="Calibri" w:cs="Calibri"/>
      <w:sz w:val="21"/>
      <w:szCs w:val="21"/>
      <w:lang w:val="en-US" w:eastAsia="zh-CN"/>
    </w:rPr>
  </w:style>
  <w:style w:type="paragraph" w:customStyle="1" w:styleId="CRCoverPage">
    <w:name w:val="CR Cover Page"/>
    <w:next w:val="Normal"/>
    <w:rsid w:val="004246DC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4246D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C3754F"/>
    <w:pPr>
      <w:numPr>
        <w:numId w:val="7"/>
      </w:numPr>
      <w:adjustRightInd/>
      <w:spacing w:after="60"/>
    </w:pPr>
    <w:rPr>
      <w:sz w:val="20"/>
      <w:szCs w:val="16"/>
    </w:rPr>
  </w:style>
  <w:style w:type="paragraph" w:styleId="Footer">
    <w:name w:val="footer"/>
    <w:basedOn w:val="Normal"/>
    <w:link w:val="FooterChar"/>
    <w:uiPriority w:val="99"/>
    <w:unhideWhenUsed/>
    <w:rsid w:val="00530B04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30B04"/>
    <w:rPr>
      <w:rFonts w:ascii="Times New Roman" w:eastAsiaTheme="minorEastAsia" w:hAnsi="Times New Roman" w:cs="Times New Roman"/>
      <w:lang w:val="en-US"/>
    </w:rPr>
  </w:style>
  <w:style w:type="character" w:styleId="Hyperlink">
    <w:name w:val="Hyperlink"/>
    <w:uiPriority w:val="99"/>
    <w:rsid w:val="00E3673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46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A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AEF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A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AEF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646AEF"/>
    <w:pPr>
      <w:spacing w:after="0" w:line="240" w:lineRule="auto"/>
    </w:pPr>
    <w:rPr>
      <w:rFonts w:ascii="Times New Roman" w:eastAsiaTheme="minorEastAsia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EF"/>
    <w:rPr>
      <w:rFonts w:ascii="Segoe UI" w:eastAsiaTheme="minorEastAsia" w:hAnsi="Segoe UI" w:cs="Segoe UI"/>
      <w:sz w:val="18"/>
      <w:szCs w:val="18"/>
      <w:lang w:val="en-US"/>
    </w:rPr>
  </w:style>
  <w:style w:type="paragraph" w:customStyle="1" w:styleId="LGTdoc">
    <w:name w:val="LGTdoc_본문"/>
    <w:basedOn w:val="Normal"/>
    <w:rsid w:val="00BE0768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h1">
    <w:name w:val="h1"/>
    <w:basedOn w:val="Normal"/>
    <w:rsid w:val="0005228D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2">
    <w:name w:val="B2"/>
    <w:basedOn w:val="List2"/>
    <w:uiPriority w:val="99"/>
    <w:rsid w:val="003040E4"/>
    <w:pPr>
      <w:overflowPunct w:val="0"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040E4"/>
    <w:pPr>
      <w:ind w:left="566" w:hanging="283"/>
      <w:contextualSpacing/>
    </w:pPr>
  </w:style>
  <w:style w:type="paragraph" w:styleId="TOC2">
    <w:name w:val="toc 2"/>
    <w:basedOn w:val="TOC1"/>
    <w:uiPriority w:val="39"/>
    <w:qFormat/>
    <w:rsid w:val="00D3542C"/>
    <w:pPr>
      <w:keepLines/>
      <w:widowControl w:val="0"/>
      <w:tabs>
        <w:tab w:val="right" w:leader="dot" w:pos="9639"/>
      </w:tabs>
      <w:autoSpaceDE/>
      <w:autoSpaceDN/>
      <w:adjustRightInd/>
      <w:snapToGrid/>
      <w:spacing w:after="0"/>
      <w:ind w:left="851" w:right="425" w:hanging="851"/>
      <w:jc w:val="left"/>
    </w:pPr>
    <w:rPr>
      <w:rFonts w:eastAsia="SimSun"/>
      <w:noProof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3542C"/>
    <w:pPr>
      <w:spacing w:after="100"/>
    </w:pPr>
  </w:style>
  <w:style w:type="paragraph" w:customStyle="1" w:styleId="B1">
    <w:name w:val="B1"/>
    <w:basedOn w:val="List"/>
    <w:link w:val="B1Char"/>
    <w:qFormat/>
    <w:rsid w:val="00DB4A32"/>
    <w:pPr>
      <w:autoSpaceDE/>
      <w:autoSpaceDN/>
      <w:adjustRightInd/>
      <w:snapToGrid/>
      <w:spacing w:after="180"/>
      <w:ind w:left="568" w:hanging="284"/>
      <w:contextualSpacing w:val="0"/>
      <w:jc w:val="left"/>
    </w:pPr>
    <w:rPr>
      <w:rFonts w:eastAsia="SimSun"/>
      <w:sz w:val="20"/>
      <w:szCs w:val="20"/>
      <w:lang w:val="en-GB" w:eastAsia="x-none"/>
    </w:rPr>
  </w:style>
  <w:style w:type="character" w:customStyle="1" w:styleId="B1Char">
    <w:name w:val="B1 Char"/>
    <w:link w:val="B1"/>
    <w:rsid w:val="00DB4A32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DB4A3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3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1027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Ljung, Rickard (23060230)</dc:creator>
  <cp:keywords/>
  <dc:description/>
  <cp:lastModifiedBy>Ljung, Rickard</cp:lastModifiedBy>
  <cp:revision>2</cp:revision>
  <cp:lastPrinted>2018-09-24T06:57:00Z</cp:lastPrinted>
  <dcterms:created xsi:type="dcterms:W3CDTF">2019-03-29T09:40:00Z</dcterms:created>
  <dcterms:modified xsi:type="dcterms:W3CDTF">2019-03-29T09:40:00Z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/>
  </property>
  <property fmtid="{D5CDD505-2E9C-101B-9397-08002B2CF9AE}" pid="3" name="SecurityClass">
    <vt:lpwstr>.</vt:lpwstr>
  </property>
  <property fmtid="{D5CDD505-2E9C-101B-9397-08002B2CF9AE}" pid="4" name="Date">
    <vt:lpwstr>2019-02-11</vt:lpwstr>
  </property>
  <property fmtid="{D5CDD505-2E9C-101B-9397-08002B2CF9AE}" pid="5" name="DocumentSource">
    <vt:lpwstr/>
  </property>
  <property fmtid="{D5CDD505-2E9C-101B-9397-08002B2CF9AE}" pid="6" name="Prepared">
    <vt:lpwstr>Ljung, Rickard (23060230)</vt:lpwstr>
  </property>
</Properties>
</file>